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536"/>
        <w:jc w:val="center"/>
        <w:rPr>
          <w:rStyle w:val="894"/>
          <w:sz w:val="28"/>
          <w:szCs w:val="28"/>
        </w:rPr>
      </w:pPr>
      <w:r/>
      <w:bookmarkStart w:id="0" w:name="_Toc401071245"/>
      <w:r/>
      <w:bookmarkStart w:id="1" w:name="_Toc401159035"/>
      <w:r/>
      <w:bookmarkStart w:id="2" w:name="_Toc463603902"/>
      <w:r/>
      <w:bookmarkStart w:id="3" w:name="_Toc400565214"/>
      <w:r>
        <w:rPr>
          <w:rStyle w:val="894"/>
          <w:sz w:val="28"/>
          <w:szCs w:val="28"/>
        </w:rPr>
        <w:t xml:space="preserve"> </w:t>
      </w:r>
      <w:r>
        <w:rPr>
          <w:rStyle w:val="894"/>
          <w:sz w:val="28"/>
          <w:szCs w:val="28"/>
        </w:rPr>
        <w:t xml:space="preserve">П</w:t>
      </w:r>
      <w:r>
        <w:rPr>
          <w:rStyle w:val="894"/>
          <w:sz w:val="28"/>
          <w:szCs w:val="28"/>
        </w:rPr>
        <w:t xml:space="preserve">РИЛОЖЕНИЕ № </w:t>
      </w:r>
      <w:r>
        <w:rPr>
          <w:rStyle w:val="894"/>
          <w:sz w:val="28"/>
          <w:szCs w:val="28"/>
        </w:rPr>
        <w:t xml:space="preserve"> 6</w:t>
      </w:r>
      <w:r/>
    </w:p>
    <w:p>
      <w:pPr>
        <w:ind w:left="4536"/>
        <w:jc w:val="center"/>
        <w:rPr>
          <w:rStyle w:val="894"/>
          <w:sz w:val="28"/>
          <w:szCs w:val="28"/>
        </w:rPr>
      </w:pPr>
      <w:r>
        <w:rPr>
          <w:rStyle w:val="894"/>
          <w:sz w:val="28"/>
          <w:szCs w:val="28"/>
        </w:rPr>
        <w:t xml:space="preserve">к Порядку регистрации</w:t>
      </w:r>
      <w:r/>
    </w:p>
    <w:p>
      <w:pPr>
        <w:ind w:left="4536"/>
        <w:jc w:val="center"/>
        <w:rPr>
          <w:rStyle w:val="894"/>
          <w:sz w:val="28"/>
          <w:szCs w:val="28"/>
        </w:rPr>
      </w:pPr>
      <w:r>
        <w:rPr>
          <w:rStyle w:val="894"/>
          <w:sz w:val="28"/>
          <w:szCs w:val="28"/>
        </w:rPr>
        <w:t xml:space="preserve">на участие </w:t>
      </w:r>
      <w:r>
        <w:rPr>
          <w:rStyle w:val="894"/>
          <w:sz w:val="28"/>
          <w:szCs w:val="28"/>
        </w:rPr>
        <w:t xml:space="preserve">в государственной итоговой</w:t>
      </w:r>
      <w:r/>
    </w:p>
    <w:p>
      <w:pPr>
        <w:ind w:left="4536"/>
        <w:jc w:val="center"/>
        <w:rPr>
          <w:rStyle w:val="894"/>
          <w:sz w:val="28"/>
          <w:szCs w:val="28"/>
        </w:rPr>
      </w:pPr>
      <w:r>
        <w:rPr>
          <w:rStyle w:val="894"/>
          <w:sz w:val="28"/>
          <w:szCs w:val="28"/>
        </w:rPr>
        <w:t xml:space="preserve">аттестации по образовательным программам</w:t>
      </w:r>
      <w:r>
        <w:rPr>
          <w:rStyle w:val="894"/>
          <w:sz w:val="28"/>
          <w:szCs w:val="28"/>
        </w:rPr>
        <w:t xml:space="preserve"> </w:t>
      </w:r>
      <w:r>
        <w:rPr>
          <w:rStyle w:val="894"/>
          <w:sz w:val="28"/>
          <w:szCs w:val="28"/>
        </w:rPr>
        <w:t xml:space="preserve">среднего общего образования, в едином</w:t>
      </w:r>
      <w:r>
        <w:rPr>
          <w:rStyle w:val="894"/>
          <w:sz w:val="28"/>
          <w:szCs w:val="28"/>
        </w:rPr>
        <w:t xml:space="preserve"> </w:t>
      </w:r>
      <w:r>
        <w:rPr>
          <w:rStyle w:val="894"/>
          <w:sz w:val="28"/>
          <w:szCs w:val="28"/>
        </w:rPr>
        <w:t xml:space="preserve">государственном экзамене</w:t>
      </w:r>
      <w:r>
        <w:rPr>
          <w:rStyle w:val="894"/>
          <w:sz w:val="28"/>
          <w:szCs w:val="28"/>
        </w:rPr>
        <w:t xml:space="preserve"> </w:t>
      </w:r>
      <w:r/>
    </w:p>
    <w:p>
      <w:pPr>
        <w:ind w:left="4536"/>
        <w:jc w:val="center"/>
        <w:rPr>
          <w:rStyle w:val="894"/>
          <w:sz w:val="28"/>
          <w:szCs w:val="28"/>
        </w:rPr>
      </w:pPr>
      <w:r>
        <w:rPr>
          <w:rStyle w:val="894"/>
          <w:sz w:val="28"/>
          <w:szCs w:val="28"/>
        </w:rPr>
        <w:t xml:space="preserve">в Архангельской области</w:t>
      </w:r>
      <w:r/>
    </w:p>
    <w:p>
      <w:pPr>
        <w:jc w:val="right"/>
        <w:rPr>
          <w:rStyle w:val="894"/>
          <w:szCs w:val="22"/>
        </w:rPr>
      </w:pPr>
      <w:r>
        <w:rPr>
          <w:szCs w:val="22"/>
        </w:rPr>
      </w:r>
      <w:r/>
    </w:p>
    <w:p>
      <w:pPr>
        <w:pStyle w:val="839"/>
        <w:spacing w:before="0" w:line="240" w:lineRule="atLeast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</w:r>
      <w:r/>
    </w:p>
    <w:p>
      <w:pPr>
        <w:jc w:val="center"/>
        <w:spacing w:line="24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 А М Я Т К А</w:t>
      </w:r>
      <w:r/>
    </w:p>
    <w:p>
      <w:pPr>
        <w:jc w:val="center"/>
        <w:spacing w:line="24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правилах проведения </w:t>
      </w:r>
      <w:r>
        <w:rPr>
          <w:b/>
          <w:sz w:val="26"/>
          <w:szCs w:val="26"/>
        </w:rPr>
        <w:t xml:space="preserve">ГИА</w:t>
      </w:r>
      <w:r>
        <w:rPr>
          <w:b/>
          <w:sz w:val="26"/>
          <w:szCs w:val="26"/>
        </w:rPr>
        <w:t xml:space="preserve">, ЕГЭ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(для ознакомления участников</w:t>
      </w:r>
      <w:r>
        <w:rPr>
          <w:b/>
          <w:sz w:val="26"/>
          <w:szCs w:val="26"/>
        </w:rPr>
        <w:t xml:space="preserve">/родителей (законных представителей) под подпись)</w:t>
      </w:r>
      <w:r/>
    </w:p>
    <w:p>
      <w:pPr>
        <w:jc w:val="center"/>
        <w:spacing w:line="240" w:lineRule="atLeast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ind w:firstLine="708"/>
        <w:jc w:val="both"/>
        <w:spacing w:line="24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Общая инф</w:t>
      </w:r>
      <w:r>
        <w:rPr>
          <w:b/>
          <w:sz w:val="26"/>
          <w:szCs w:val="26"/>
        </w:rPr>
        <w:t xml:space="preserve">ормация о порядке проведении ГИА</w:t>
      </w:r>
      <w:r>
        <w:rPr>
          <w:b/>
          <w:sz w:val="26"/>
          <w:szCs w:val="26"/>
        </w:rPr>
        <w:t xml:space="preserve">, ЕГЭ</w:t>
      </w:r>
      <w:r>
        <w:rPr>
          <w:b/>
          <w:sz w:val="26"/>
          <w:szCs w:val="26"/>
        </w:rPr>
        <w:t xml:space="preserve">:</w:t>
      </w:r>
      <w:r/>
    </w:p>
    <w:p>
      <w:pPr>
        <w:numPr>
          <w:ilvl w:val="0"/>
          <w:numId w:val="4"/>
        </w:numPr>
        <w:contextualSpacing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целях обеспечения безо</w:t>
      </w:r>
      <w:r>
        <w:rPr>
          <w:sz w:val="26"/>
          <w:szCs w:val="26"/>
        </w:rPr>
        <w:t xml:space="preserve">пасности</w:t>
      </w:r>
      <w:r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порядка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предотвращения фактов н</w:t>
      </w:r>
      <w:r>
        <w:rPr>
          <w:sz w:val="26"/>
          <w:szCs w:val="26"/>
        </w:rPr>
        <w:t xml:space="preserve">арушения П</w:t>
      </w:r>
      <w:r>
        <w:rPr>
          <w:sz w:val="26"/>
          <w:szCs w:val="26"/>
        </w:rPr>
        <w:t xml:space="preserve">орядка проведения ГИА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пункты проведения экзаменов (</w:t>
      </w:r>
      <w:r>
        <w:rPr>
          <w:sz w:val="26"/>
          <w:szCs w:val="26"/>
        </w:rPr>
        <w:t xml:space="preserve">далее – </w:t>
      </w:r>
      <w:r>
        <w:rPr>
          <w:sz w:val="26"/>
          <w:szCs w:val="26"/>
        </w:rPr>
        <w:t xml:space="preserve">ППЭ) оборудуются стационарными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(или) перен</w:t>
      </w:r>
      <w:r>
        <w:rPr>
          <w:sz w:val="26"/>
          <w:szCs w:val="26"/>
        </w:rPr>
        <w:t xml:space="preserve">осными металлоискателями; ППЭ и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аудитории ППЭ оборудуются средства</w:t>
      </w:r>
      <w:r>
        <w:rPr>
          <w:sz w:val="26"/>
          <w:szCs w:val="26"/>
        </w:rPr>
        <w:t xml:space="preserve">ми видеонаблюдения; по </w:t>
      </w:r>
      <w:r>
        <w:rPr>
          <w:sz w:val="26"/>
          <w:szCs w:val="26"/>
        </w:rPr>
        <w:t xml:space="preserve">решению государственной экзаменационной комиссии </w:t>
      </w:r>
      <w:r>
        <w:rPr>
          <w:sz w:val="26"/>
          <w:szCs w:val="26"/>
        </w:rPr>
        <w:t xml:space="preserve">для проведения государственной итоговой аттестации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образовательным программам среднего общего образования </w:t>
      </w:r>
      <w:r>
        <w:rPr>
          <w:sz w:val="26"/>
          <w:szCs w:val="26"/>
        </w:rPr>
        <w:t xml:space="preserve">(</w:t>
      </w:r>
      <w:r>
        <w:rPr>
          <w:sz w:val="26"/>
          <w:szCs w:val="26"/>
        </w:rPr>
        <w:t xml:space="preserve">далее – </w:t>
      </w:r>
      <w:r>
        <w:rPr>
          <w:sz w:val="26"/>
          <w:szCs w:val="26"/>
        </w:rPr>
        <w:t xml:space="preserve">ГЭК), ППЭ оборудуются системами подавления сигналов подвижной связи.</w:t>
      </w:r>
      <w:r/>
    </w:p>
    <w:p>
      <w:pPr>
        <w:numPr>
          <w:ilvl w:val="0"/>
          <w:numId w:val="4"/>
        </w:numPr>
        <w:contextualSpacing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ГИА</w:t>
      </w:r>
      <w:r>
        <w:rPr>
          <w:sz w:val="26"/>
          <w:szCs w:val="26"/>
        </w:rPr>
        <w:t xml:space="preserve">, ЕГЭ</w:t>
      </w:r>
      <w:r>
        <w:rPr>
          <w:sz w:val="26"/>
          <w:szCs w:val="26"/>
        </w:rPr>
        <w:t xml:space="preserve"> по всем уч</w:t>
      </w:r>
      <w:r>
        <w:rPr>
          <w:sz w:val="26"/>
          <w:szCs w:val="26"/>
        </w:rPr>
        <w:t xml:space="preserve">ебным предметам начинается в 10:</w:t>
      </w:r>
      <w:r>
        <w:rPr>
          <w:sz w:val="26"/>
          <w:szCs w:val="26"/>
        </w:rPr>
        <w:t xml:space="preserve">00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местному времени.</w:t>
      </w:r>
      <w:r/>
    </w:p>
    <w:p>
      <w:pPr>
        <w:numPr>
          <w:ilvl w:val="0"/>
          <w:numId w:val="4"/>
        </w:numPr>
        <w:contextualSpacing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Результаты экзаменов по каждому учебному предмету утверждаются, изменяются и (или) аннулируются председателем ГЭК. Изменение результатов возможно в случае проведения перепроверки экзаменационных работ.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проведении перепроверки сообщается дополнительно. Аннулирование результато</w:t>
      </w:r>
      <w:r>
        <w:rPr>
          <w:sz w:val="26"/>
          <w:szCs w:val="26"/>
        </w:rPr>
        <w:t xml:space="preserve">в возможно </w:t>
      </w: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случае выявления нарушений Порядка</w:t>
      </w:r>
      <w:r>
        <w:rPr>
          <w:sz w:val="26"/>
          <w:szCs w:val="26"/>
        </w:rPr>
        <w:t xml:space="preserve"> проведения ГИА  </w:t>
      </w:r>
      <w:r>
        <w:rPr>
          <w:sz w:val="26"/>
          <w:szCs w:val="26"/>
        </w:rPr>
        <w:t xml:space="preserve">. </w:t>
      </w:r>
      <w:r/>
    </w:p>
    <w:p>
      <w:pPr>
        <w:numPr>
          <w:ilvl w:val="0"/>
          <w:numId w:val="4"/>
        </w:numPr>
        <w:contextualSpacing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Результаты ГИА признаются удовлетворительными</w:t>
      </w:r>
      <w:r>
        <w:rPr>
          <w:sz w:val="26"/>
          <w:szCs w:val="26"/>
        </w:rPr>
        <w:t xml:space="preserve">, а участники ГИА признаются успешно прошедшими ГИА</w:t>
      </w:r>
      <w:r>
        <w:rPr>
          <w:sz w:val="26"/>
          <w:szCs w:val="26"/>
        </w:rPr>
        <w:t xml:space="preserve"> в случае, если участник ГИА по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обязательным учебным</w:t>
      </w:r>
      <w:r>
        <w:rPr>
          <w:sz w:val="26"/>
          <w:szCs w:val="26"/>
        </w:rPr>
        <w:t xml:space="preserve"> предметам (за исключением ЕГЭ </w:t>
      </w:r>
      <w:r>
        <w:rPr>
          <w:sz w:val="26"/>
          <w:szCs w:val="26"/>
        </w:rPr>
        <w:t xml:space="preserve">по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математике базового уровня</w:t>
      </w:r>
      <w:r>
        <w:rPr>
          <w:sz w:val="26"/>
          <w:szCs w:val="26"/>
        </w:rPr>
        <w:t xml:space="preserve">, ГВЭ</w:t>
      </w:r>
      <w:r>
        <w:rPr>
          <w:sz w:val="26"/>
          <w:szCs w:val="26"/>
        </w:rPr>
        <w:t xml:space="preserve">) набрал количество баллов не ниже минимального, определяемого Рособрнадзором, а при сдаче ЕГЭ по математике базового уровня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ГВЭ </w:t>
      </w:r>
      <w:r>
        <w:rPr>
          <w:sz w:val="26"/>
          <w:szCs w:val="26"/>
        </w:rPr>
        <w:t xml:space="preserve">получил отметку не ниже удовлетворительной (три балла).</w:t>
      </w:r>
      <w:r/>
    </w:p>
    <w:p>
      <w:pPr>
        <w:pStyle w:val="853"/>
        <w:numPr>
          <w:ilvl w:val="0"/>
          <w:numId w:val="4"/>
        </w:numPr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Результаты ГИА</w:t>
      </w:r>
      <w:r>
        <w:rPr>
          <w:sz w:val="26"/>
          <w:szCs w:val="26"/>
        </w:rPr>
        <w:t xml:space="preserve">, ЕГЭ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течение одного рабочего дня</w:t>
      </w:r>
      <w:r>
        <w:rPr>
          <w:sz w:val="26"/>
          <w:szCs w:val="26"/>
        </w:rPr>
        <w:t xml:space="preserve">, следующего за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днем получения результатов проверки экзаменационных работ,</w:t>
      </w:r>
      <w:r>
        <w:rPr>
          <w:sz w:val="26"/>
          <w:szCs w:val="26"/>
        </w:rPr>
        <w:t xml:space="preserve"> утверждаются председателем ГЭК. </w:t>
      </w:r>
      <w:r>
        <w:rPr>
          <w:sz w:val="26"/>
          <w:szCs w:val="26"/>
        </w:rPr>
        <w:t xml:space="preserve">После утверждения результаты ГИА</w:t>
      </w:r>
      <w:r>
        <w:rPr>
          <w:sz w:val="26"/>
          <w:szCs w:val="26"/>
        </w:rPr>
        <w:t xml:space="preserve">, ЕГЭ</w:t>
      </w:r>
      <w:r>
        <w:rPr>
          <w:sz w:val="26"/>
          <w:szCs w:val="26"/>
        </w:rPr>
        <w:t xml:space="preserve"> в течение одного рабочего дня перед</w:t>
      </w:r>
      <w:r>
        <w:rPr>
          <w:sz w:val="26"/>
          <w:szCs w:val="26"/>
        </w:rPr>
        <w:t xml:space="preserve">аются </w:t>
      </w:r>
      <w:r>
        <w:rPr>
          <w:sz w:val="26"/>
          <w:szCs w:val="26"/>
        </w:rPr>
        <w:t xml:space="preserve">в образовательные организации для последующего ознакомления участников с </w:t>
      </w:r>
      <w:r>
        <w:rPr>
          <w:sz w:val="26"/>
          <w:szCs w:val="26"/>
        </w:rPr>
        <w:t xml:space="preserve">полученными ими результатами.</w:t>
      </w:r>
      <w:r/>
    </w:p>
    <w:p>
      <w:pPr>
        <w:contextualSpacing/>
        <w:ind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Ознакомление участников</w:t>
      </w:r>
      <w:r>
        <w:rPr>
          <w:sz w:val="26"/>
          <w:szCs w:val="26"/>
        </w:rPr>
        <w:t xml:space="preserve"> с утвержденными пр</w:t>
      </w:r>
      <w:r>
        <w:rPr>
          <w:sz w:val="26"/>
          <w:szCs w:val="26"/>
        </w:rPr>
        <w:t xml:space="preserve">едседателем ГЭК результатами </w:t>
      </w:r>
      <w:r>
        <w:rPr>
          <w:sz w:val="26"/>
          <w:szCs w:val="26"/>
        </w:rPr>
        <w:t xml:space="preserve">по учебному предмету осуществляется в течение одного рабочего дня со дня их передачи в образовательные организации. Указанный день считается официальным днем объявления результатов.</w:t>
      </w:r>
      <w:r/>
    </w:p>
    <w:p>
      <w:pPr>
        <w:pStyle w:val="853"/>
        <w:numPr>
          <w:ilvl w:val="0"/>
          <w:numId w:val="4"/>
        </w:numPr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Результаты ЕГЭ по математике </w:t>
      </w:r>
      <w:r>
        <w:rPr>
          <w:b/>
          <w:bCs/>
          <w:i/>
          <w:iCs/>
          <w:sz w:val="26"/>
          <w:szCs w:val="26"/>
        </w:rPr>
        <w:t xml:space="preserve">базового уровня</w:t>
      </w:r>
      <w:r>
        <w:rPr>
          <w:sz w:val="26"/>
          <w:szCs w:val="26"/>
        </w:rPr>
        <w:t xml:space="preserve"> признаются в качестве результатов ГИА и НЕ признаются как результаты вступительных испытаний по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математике при приеме на обучение по образовательным программам высшего </w:t>
      </w:r>
      <w:r>
        <w:rPr>
          <w:sz w:val="26"/>
          <w:szCs w:val="26"/>
        </w:rPr>
        <w:t xml:space="preserve">образования – программам бакалавриата и специалитета – в образовательные организации высшего образования.</w:t>
      </w:r>
      <w:r/>
    </w:p>
    <w:p>
      <w:pPr>
        <w:pStyle w:val="853"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Результаты ЕГЭ по математике </w:t>
      </w:r>
      <w:r>
        <w:rPr>
          <w:b/>
          <w:bCs/>
          <w:i/>
          <w:iCs/>
          <w:sz w:val="26"/>
          <w:szCs w:val="26"/>
        </w:rPr>
        <w:t xml:space="preserve">профильного уровня</w:t>
      </w:r>
      <w:r>
        <w:rPr>
          <w:sz w:val="26"/>
          <w:szCs w:val="26"/>
        </w:rPr>
        <w:t xml:space="preserve"> признаются в качестве результатов ГИА, а также в качестве результатов вступительных испытаний по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математике при приеме на обучение по образовательным программам высшего образования – программам бакалавриата и специалитета – в образовательные организации высшего образования.</w:t>
      </w:r>
      <w:r/>
    </w:p>
    <w:p>
      <w:pPr>
        <w:numPr>
          <w:ilvl w:val="0"/>
          <w:numId w:val="4"/>
        </w:numPr>
        <w:contextualSpacing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Результаты ЕГЭ при приеме на обучение по программам </w:t>
      </w:r>
      <w:r>
        <w:rPr>
          <w:sz w:val="26"/>
          <w:szCs w:val="26"/>
        </w:rPr>
        <w:t xml:space="preserve">бакалавриата </w:t>
      </w:r>
      <w:r>
        <w:rPr>
          <w:sz w:val="26"/>
          <w:szCs w:val="26"/>
        </w:rPr>
        <w:t xml:space="preserve">и программам специалитета действительны четыре года, следующих за годом получения таких результатов.</w:t>
      </w:r>
      <w:r/>
    </w:p>
    <w:p>
      <w:pPr>
        <w:contextualSpacing/>
        <w:ind w:left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ind w:firstLine="708"/>
        <w:jc w:val="both"/>
        <w:spacing w:line="24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Обязанности участника </w:t>
      </w:r>
      <w:r>
        <w:rPr>
          <w:b/>
          <w:sz w:val="26"/>
          <w:szCs w:val="26"/>
        </w:rPr>
        <w:t xml:space="preserve">экзамена в рамках участия в </w:t>
      </w:r>
      <w:r>
        <w:rPr>
          <w:b/>
          <w:sz w:val="26"/>
          <w:szCs w:val="26"/>
        </w:rPr>
        <w:t xml:space="preserve">ГИА</w:t>
      </w:r>
      <w:r>
        <w:rPr>
          <w:b/>
          <w:sz w:val="26"/>
          <w:szCs w:val="26"/>
        </w:rPr>
        <w:t xml:space="preserve">, ЕГЭ</w:t>
      </w:r>
      <w:r>
        <w:rPr>
          <w:b/>
          <w:sz w:val="26"/>
          <w:szCs w:val="26"/>
        </w:rPr>
        <w:t xml:space="preserve">:</w:t>
      </w:r>
      <w:r/>
    </w:p>
    <w:p>
      <w:pPr>
        <w:pStyle w:val="853"/>
        <w:numPr>
          <w:ilvl w:val="3"/>
          <w:numId w:val="4"/>
        </w:numPr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В день экзамена участник</w:t>
      </w:r>
      <w:r>
        <w:rPr>
          <w:sz w:val="26"/>
          <w:szCs w:val="26"/>
        </w:rPr>
        <w:t xml:space="preserve">у</w:t>
      </w:r>
      <w:r>
        <w:rPr>
          <w:sz w:val="26"/>
          <w:szCs w:val="26"/>
        </w:rPr>
        <w:t xml:space="preserve"> ГИА</w:t>
      </w:r>
      <w:r>
        <w:rPr>
          <w:sz w:val="26"/>
          <w:szCs w:val="26"/>
        </w:rPr>
        <w:t xml:space="preserve">, ЕГЭ</w:t>
      </w:r>
      <w:r>
        <w:rPr>
          <w:sz w:val="26"/>
          <w:szCs w:val="26"/>
        </w:rPr>
        <w:t xml:space="preserve"> рекомендуется </w:t>
      </w:r>
      <w:r>
        <w:rPr>
          <w:sz w:val="26"/>
          <w:szCs w:val="26"/>
        </w:rPr>
        <w:t xml:space="preserve">прибыть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ПЭ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менее </w:t>
      </w:r>
      <w:r>
        <w:rPr>
          <w:sz w:val="26"/>
          <w:szCs w:val="26"/>
        </w:rPr>
        <w:t xml:space="preserve">чем за 45 минут до его начала. Вход участников ГИА</w:t>
      </w:r>
      <w:r>
        <w:rPr>
          <w:sz w:val="26"/>
          <w:szCs w:val="26"/>
        </w:rPr>
        <w:t xml:space="preserve">, ЕГЭ</w:t>
      </w:r>
      <w:r>
        <w:rPr>
          <w:sz w:val="26"/>
          <w:szCs w:val="26"/>
        </w:rPr>
        <w:t xml:space="preserve"> в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ПЭ начинается с 09:</w:t>
      </w:r>
      <w:r>
        <w:rPr>
          <w:sz w:val="26"/>
          <w:szCs w:val="26"/>
        </w:rPr>
        <w:t xml:space="preserve">00 по </w:t>
      </w:r>
      <w:r>
        <w:rPr>
          <w:sz w:val="26"/>
          <w:szCs w:val="26"/>
        </w:rPr>
        <w:t xml:space="preserve">местному времени. </w:t>
      </w:r>
      <w:r/>
    </w:p>
    <w:p>
      <w:pPr>
        <w:pStyle w:val="853"/>
        <w:numPr>
          <w:ilvl w:val="3"/>
          <w:numId w:val="4"/>
        </w:numPr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Допуск участников ГИА</w:t>
      </w:r>
      <w:r>
        <w:rPr>
          <w:sz w:val="26"/>
          <w:szCs w:val="26"/>
        </w:rPr>
        <w:t xml:space="preserve">, ЕГЭ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П</w:t>
      </w:r>
      <w:r>
        <w:rPr>
          <w:sz w:val="26"/>
          <w:szCs w:val="26"/>
        </w:rPr>
        <w:t xml:space="preserve">ПЭ осуществляется при наличии у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них документов, удостоверяющих их личность, и при налич</w:t>
      </w:r>
      <w:r>
        <w:rPr>
          <w:sz w:val="26"/>
          <w:szCs w:val="26"/>
        </w:rPr>
        <w:t xml:space="preserve">ии их в списках распределения в </w:t>
      </w:r>
      <w:r>
        <w:rPr>
          <w:sz w:val="26"/>
          <w:szCs w:val="26"/>
        </w:rPr>
        <w:t xml:space="preserve">данный ППЭ. </w:t>
      </w:r>
      <w:r/>
    </w:p>
    <w:p>
      <w:pPr>
        <w:pStyle w:val="853"/>
        <w:numPr>
          <w:ilvl w:val="3"/>
          <w:numId w:val="4"/>
        </w:numPr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Если участник экзамена опоздал на экзамен (экзамены по всем учебным предметам начинаются в 10:00 по</w:t>
      </w:r>
      <w:r>
        <w:rPr>
          <w:sz w:val="26"/>
          <w:szCs w:val="26"/>
        </w:rPr>
        <w:t xml:space="preserve"> местному времени), он допускается в ППЭ к сдаче экзамена, при этом время окончания экзамена, зафиксированное на доске (информационном стенде) организаторами в аудитории, не продлевается, инструктаж, проводимый организаторами в аудитории, не проводится (за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исключением, когда в аудитории нет других участников экзаменов), о чем сообщается участнику экзамена.</w:t>
      </w:r>
      <w:r/>
    </w:p>
    <w:p>
      <w:pPr>
        <w:pStyle w:val="853"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В случае проведения ЕГЭ по учебному предмету, спецификацией КИМ по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которому предусмотрено прослушивание текста, записанного на аудионоситель, допуск опоздавшего участника экзамена в аудиторию во время прослушивания соответствующей аудиозаписи другими участниками экзамена, находящимися в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данной аудитории, не осуществ</w:t>
      </w:r>
      <w:r>
        <w:rPr>
          <w:sz w:val="26"/>
          <w:szCs w:val="26"/>
        </w:rPr>
        <w:t xml:space="preserve">ляется (за исключением случаев, когда в аудитории нет других участников экзамена или когда участники экзамена в аудитории завершили прослушивание соответствующей аудиозаписи). Персональное прослушивание соответствующей аудиозаписи для опоздавшего участника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экзамена не проводится (за исключением случаев, когда в аудитории нет других участников экзамена).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Повторный общий инструктаж для опоздавших участников экзамена</w:t>
      </w:r>
      <w:r>
        <w:rPr>
          <w:spacing w:val="-4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не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проводится. Организаторы предоставляют необходимую информацию для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заполнения</w:t>
      </w:r>
      <w:r>
        <w:rPr>
          <w:spacing w:val="4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регистрационных полей бланков ЕГЭ.</w:t>
      </w:r>
      <w:r/>
    </w:p>
    <w:p>
      <w:pPr>
        <w:ind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4.</w:t>
      </w:r>
      <w:r>
        <w:rPr>
          <w:sz w:val="26"/>
          <w:szCs w:val="26"/>
        </w:rPr>
        <w:tab/>
        <w:t xml:space="preserve">В случае если в течение двух часов от начала экзамена (экзамены по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всем учебным предметам начинаются в 10:00 по местному времени) ни один из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участников экзаменов, распределенных в ППЭ и (или) отдельные аудитории ППЭ, не явился в ППЭ (отдельные аудитории ППЭ), член ГЭК по согласованию с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председателем ГЭК принимает решение об остановке экзамена в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ППЭ или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отдельных аудиториях ППЭ. По факту остановки экзамена в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ППЭ или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отдельных аудиториях ППЭ членом ГЭК составляется акт, который в тот же день передается председателю ГЭК для принятия решения о повторном допуске таких участников экзаменов к сдаче экзамена по соответствующему учебному предмету в резервные сроки.</w:t>
      </w:r>
      <w:r/>
    </w:p>
    <w:p>
      <w:pPr>
        <w:ind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5.</w:t>
      </w:r>
      <w:r>
        <w:rPr>
          <w:sz w:val="26"/>
          <w:szCs w:val="26"/>
        </w:rPr>
        <w:tab/>
        <w:t xml:space="preserve">В случае отсутствия по </w:t>
      </w:r>
      <w:bookmarkStart w:id="4" w:name="_Hlk211239435"/>
      <w:r>
        <w:rPr>
          <w:sz w:val="26"/>
          <w:szCs w:val="26"/>
        </w:rPr>
        <w:t xml:space="preserve">объективным </w:t>
      </w:r>
      <w:r>
        <w:rPr>
          <w:sz w:val="26"/>
          <w:szCs w:val="26"/>
        </w:rPr>
        <w:t xml:space="preserve">причинам у участника ГИА </w:t>
      </w:r>
      <w:r>
        <w:rPr>
          <w:sz w:val="26"/>
          <w:szCs w:val="26"/>
        </w:rPr>
        <w:t xml:space="preserve">(обучающегося, экстерна) </w:t>
      </w:r>
      <w:r>
        <w:rPr>
          <w:sz w:val="26"/>
          <w:szCs w:val="26"/>
        </w:rPr>
        <w:t xml:space="preserve">документа, удостоверяющего личность, он допускается в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ППЭ после письменного подтверждения его личности сопровождающим от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образовательной </w:t>
      </w:r>
      <w:bookmarkEnd w:id="4"/>
      <w:r>
        <w:rPr>
          <w:sz w:val="26"/>
          <w:szCs w:val="26"/>
        </w:rPr>
        <w:t xml:space="preserve">организации.</w:t>
      </w:r>
      <w:r>
        <w:rPr>
          <w:sz w:val="26"/>
          <w:szCs w:val="26"/>
        </w:rPr>
        <w:t xml:space="preserve"> </w:t>
      </w:r>
      <w:r/>
    </w:p>
    <w:p>
      <w:pPr>
        <w:ind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В случае отсутствия </w:t>
      </w:r>
      <w:r>
        <w:rPr>
          <w:sz w:val="26"/>
          <w:szCs w:val="26"/>
        </w:rPr>
        <w:t xml:space="preserve">документа, удостоверяющего личность </w:t>
      </w:r>
      <w:r>
        <w:rPr>
          <w:sz w:val="26"/>
          <w:szCs w:val="26"/>
        </w:rPr>
        <w:t xml:space="preserve">у участника ЕГЭ (выпускника прошлых лет, обучающегося СПО) он </w:t>
      </w:r>
      <w:r>
        <w:rPr>
          <w:sz w:val="26"/>
          <w:szCs w:val="26"/>
        </w:rPr>
        <w:t xml:space="preserve">не </w:t>
      </w:r>
      <w:r>
        <w:rPr>
          <w:sz w:val="26"/>
          <w:szCs w:val="26"/>
        </w:rPr>
        <w:t xml:space="preserve">допускается в ППЭ</w:t>
      </w:r>
      <w:r>
        <w:rPr>
          <w:sz w:val="26"/>
          <w:szCs w:val="26"/>
        </w:rPr>
        <w:t xml:space="preserve">. Повторно</w:t>
      </w:r>
      <w:r>
        <w:rPr>
          <w:sz w:val="26"/>
          <w:szCs w:val="26"/>
        </w:rPr>
        <w:t xml:space="preserve"> к участию в экзамене по данному учебному предмету в дополнительные сроки указанные участники могут быть допущены только по решению председателя ГЭК.</w:t>
      </w:r>
      <w:r/>
    </w:p>
    <w:p>
      <w:pPr>
        <w:pStyle w:val="853"/>
        <w:numPr>
          <w:ilvl w:val="0"/>
          <w:numId w:val="5"/>
        </w:numPr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В день проведения экзамена</w:t>
      </w:r>
      <w:r>
        <w:rPr>
          <w:sz w:val="26"/>
          <w:szCs w:val="26"/>
        </w:rPr>
        <w:t xml:space="preserve"> (в период с момента входа в ППЭ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>
        <w:rPr>
          <w:sz w:val="26"/>
          <w:szCs w:val="26"/>
        </w:rPr>
        <w:t xml:space="preserve">и до окончани</w:t>
      </w:r>
      <w:r>
        <w:rPr>
          <w:sz w:val="26"/>
          <w:szCs w:val="26"/>
        </w:rPr>
        <w:t xml:space="preserve">я экзамена) в ППЭ участникам ГИА</w:t>
      </w:r>
      <w:r>
        <w:rPr>
          <w:sz w:val="26"/>
          <w:szCs w:val="26"/>
        </w:rPr>
        <w:t xml:space="preserve">, ЕГЭ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запрещаетс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:</w:t>
      </w:r>
      <w:r/>
    </w:p>
    <w:p>
      <w:pPr>
        <w:pStyle w:val="853"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выполнять </w:t>
      </w:r>
      <w:r>
        <w:rPr>
          <w:sz w:val="26"/>
          <w:szCs w:val="26"/>
        </w:rPr>
        <w:t xml:space="preserve">экзаменационную работу</w:t>
      </w:r>
      <w:r>
        <w:rPr>
          <w:sz w:val="26"/>
          <w:szCs w:val="26"/>
        </w:rPr>
        <w:t xml:space="preserve"> несамостоятельно, в том числе с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помощью посторонних лиц; </w:t>
      </w:r>
      <w:r>
        <w:rPr>
          <w:sz w:val="26"/>
          <w:szCs w:val="26"/>
        </w:rPr>
      </w:r>
      <w:r/>
    </w:p>
    <w:p>
      <w:pPr>
        <w:pStyle w:val="853"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общаться с другими участниками во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время проведения экзамена в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аудитории;</w:t>
      </w:r>
      <w:r/>
    </w:p>
    <w:p>
      <w:pPr>
        <w:pStyle w:val="853"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иметь при себе уведомление о регистрации на экзамены (необходимо оставить в месте для хранения личных вещей, которое организовано до входа в ППЭ, или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отдать сопровождающему), средства связи, фото-, аудио- и видеоаппаратуру, электронно-вычислительную технику, справочные материалы, письменные заметки и иные средства хранения и передачи информации (за исключением средств обучения и воспитания,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разрешенных к использованию для выполнения заданий КИМ по соответствующим учебным предметам);</w:t>
      </w:r>
      <w:r/>
    </w:p>
    <w:p>
      <w:pPr>
        <w:pStyle w:val="853"/>
        <w:ind w:left="0" w:firstLine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выносить из аудиторий ППЭ черновики, экзаменационные материалы на</w:t>
      </w:r>
      <w:r>
        <w:rPr>
          <w:sz w:val="26"/>
          <w:szCs w:val="26"/>
        </w:rPr>
        <w:t xml:space="preserve"> </w:t>
      </w:r>
      <w:r>
        <w:rPr>
          <w:sz w:val="26"/>
          <w:szCs w:val="26"/>
        </w:rPr>
        <w:t xml:space="preserve">бумажном и (или) электронном носителях;</w:t>
      </w:r>
      <w:r/>
    </w:p>
    <w:p>
      <w:pPr>
        <w:pStyle w:val="853"/>
        <w:ind w:left="709"/>
        <w:jc w:val="both"/>
        <w:spacing w:line="240" w:lineRule="atLeast"/>
        <w:rPr>
          <w:sz w:val="26"/>
          <w:szCs w:val="26"/>
        </w:rPr>
      </w:pPr>
      <w:r>
        <w:rPr>
          <w:sz w:val="26"/>
          <w:szCs w:val="26"/>
        </w:rPr>
        <w:t xml:space="preserve">фотографировать экзаменационные материалы, черновики.</w:t>
      </w:r>
      <w:r/>
    </w:p>
    <w:p>
      <w:pPr>
        <w:pStyle w:val="853"/>
        <w:numPr>
          <w:ilvl w:val="0"/>
          <w:numId w:val="5"/>
        </w:numPr>
        <w:ind w:left="0" w:right="-1" w:firstLine="709"/>
        <w:jc w:val="both"/>
        <w:widowControl w:val="off"/>
        <w:tabs>
          <w:tab w:val="left" w:pos="1418" w:leader="none"/>
          <w:tab w:val="left" w:pos="10206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Рекомендуется взять с собой на экзамен только необходимые вещи. Иные личны</w:t>
      </w:r>
      <w:r>
        <w:rPr>
          <w:sz w:val="26"/>
          <w:szCs w:val="22"/>
          <w:lang w:eastAsia="en-US"/>
        </w:rPr>
        <w:t xml:space="preserve">е </w:t>
      </w:r>
      <w:r>
        <w:rPr>
          <w:sz w:val="26"/>
          <w:szCs w:val="22"/>
          <w:lang w:eastAsia="en-US"/>
        </w:rPr>
        <w:t xml:space="preserve">вещи участники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экзамена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обязаны оставить в специально выделенном месте (помещении) для хранения личных вещей участников экзамена в здании (комплексе зданий), где расположен ППЭ. Указанное место для личных вещей участников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экзамена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организуется до установленной рамки стационарного металлоискателя или до места проведения уполномоченными лицами работ с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использованием переносного металлоискателя.</w:t>
      </w:r>
      <w:r/>
    </w:p>
    <w:p>
      <w:pPr>
        <w:numPr>
          <w:ilvl w:val="0"/>
          <w:numId w:val="5"/>
        </w:numPr>
        <w:ind w:left="0" w:right="-1" w:firstLine="709"/>
        <w:jc w:val="both"/>
        <w:widowControl w:val="off"/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Участники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экзамена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занимают рабочие места в аудитории в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соответствии со списками распределения. Изменение рабочего места запрещено.</w:t>
      </w:r>
      <w:r/>
    </w:p>
    <w:p>
      <w:pPr>
        <w:numPr>
          <w:ilvl w:val="0"/>
          <w:numId w:val="5"/>
        </w:numPr>
        <w:ind w:left="0" w:right="-1" w:firstLine="709"/>
        <w:jc w:val="both"/>
        <w:spacing w:before="1"/>
        <w:widowControl w:val="off"/>
        <w:tabs>
          <w:tab w:val="left" w:pos="1400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При выходе из аудитории во время экзамена участник экзамена должен оставить экзаменационные материалы, черновики и письменные принадлежности на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рабочем столе.</w:t>
      </w:r>
      <w:r/>
    </w:p>
    <w:p>
      <w:pPr>
        <w:numPr>
          <w:ilvl w:val="0"/>
          <w:numId w:val="5"/>
        </w:numPr>
        <w:ind w:left="0" w:right="-1" w:firstLine="709"/>
        <w:jc w:val="both"/>
        <w:widowControl w:val="off"/>
        <w:tabs>
          <w:tab w:val="left" w:pos="1418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Участники экзамена, допустившие нарушение порядка проведения ГИА, удаляются из ППЭ. Акт об удалении из ППЭ составляется в помещении для руководителя ППЭ (Штаб ППЭ) в </w:t>
      </w:r>
      <w:r>
        <w:rPr>
          <w:sz w:val="26"/>
          <w:szCs w:val="22"/>
          <w:lang w:eastAsia="en-US"/>
        </w:rPr>
        <w:t xml:space="preserve">присутствии члена ГЭК, руководителя ППЭ, организатора, общественного наблюдателя (при наличии). Акт об удалении из ППЭ составляется в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двух экземплярах. Первый экземпляр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акта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выдается участнику</w:t>
      </w:r>
      <w:r>
        <w:rPr>
          <w:spacing w:val="-7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экзамена,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нарушившему</w:t>
      </w:r>
      <w:r>
        <w:rPr>
          <w:spacing w:val="-4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Порядок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z w:val="26"/>
          <w:szCs w:val="22"/>
          <w:lang w:eastAsia="en-US"/>
        </w:rPr>
        <w:t xml:space="preserve">,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второй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экземпляр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тот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же день направляется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ГЭК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для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рассмотрения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и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последующего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направления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РЦОИ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для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учета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при обработке экзаменационных работ.</w:t>
      </w:r>
      <w:r/>
    </w:p>
    <w:p>
      <w:pPr>
        <w:numPr>
          <w:ilvl w:val="0"/>
          <w:numId w:val="5"/>
        </w:numPr>
        <w:ind w:left="0" w:right="-1" w:firstLine="709"/>
        <w:jc w:val="both"/>
        <w:widowControl w:val="off"/>
        <w:tabs>
          <w:tab w:val="left" w:pos="1418" w:leader="none"/>
        </w:tabs>
        <w:rPr>
          <w:sz w:val="26"/>
          <w:szCs w:val="22"/>
          <w:highlight w:val="white"/>
        </w:rPr>
      </w:pPr>
      <w:r>
        <w:rPr>
          <w:sz w:val="26"/>
          <w:szCs w:val="22"/>
          <w:highlight w:val="white"/>
          <w:lang w:eastAsia="en-US"/>
        </w:rPr>
        <w:t xml:space="preserve">Нарушение установле</w:t>
      </w:r>
      <w:r>
        <w:rPr>
          <w:sz w:val="26"/>
          <w:szCs w:val="22"/>
          <w:highlight w:val="white"/>
          <w:lang w:eastAsia="en-US"/>
        </w:rPr>
        <w:t xml:space="preserve">нного законодательством об образовании порядка проведения государственной итоговой аттестации влечет наложение административного штрафа в соответствии с ч. 4 ст. 19.30 Кодекса Российской Федерации об административных правонарушениях от 30.12.2001 № 195-ФЗ.</w:t>
      </w:r>
      <w:r>
        <w:rPr>
          <w:highlight w:val="white"/>
        </w:rPr>
      </w:r>
      <w:r/>
    </w:p>
    <w:p>
      <w:pPr>
        <w:numPr>
          <w:ilvl w:val="0"/>
          <w:numId w:val="5"/>
        </w:numPr>
        <w:ind w:left="0" w:right="-1" w:firstLine="709"/>
        <w:jc w:val="both"/>
        <w:spacing w:before="1"/>
        <w:widowControl w:val="off"/>
        <w:tabs>
          <w:tab w:val="left" w:pos="1418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Во время экзамена на рабочем столе участника экзамена помимо экзаменационных материалов находятся:</w:t>
      </w:r>
      <w:r/>
    </w:p>
    <w:p>
      <w:pPr>
        <w:pStyle w:val="853"/>
        <w:numPr>
          <w:ilvl w:val="1"/>
          <w:numId w:val="5"/>
        </w:numPr>
        <w:ind w:left="1134" w:hanging="425"/>
        <w:jc w:val="both"/>
        <w:spacing w:line="299" w:lineRule="exact"/>
        <w:widowControl w:val="off"/>
        <w:tabs>
          <w:tab w:val="left" w:pos="1400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гелевая</w:t>
      </w:r>
      <w:r>
        <w:rPr>
          <w:spacing w:val="-9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или</w:t>
      </w:r>
      <w:r>
        <w:rPr>
          <w:spacing w:val="-7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капиллярная</w:t>
      </w:r>
      <w:r>
        <w:rPr>
          <w:spacing w:val="-9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ручка</w:t>
      </w:r>
      <w:r>
        <w:rPr>
          <w:spacing w:val="-9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с</w:t>
      </w:r>
      <w:r>
        <w:rPr>
          <w:spacing w:val="-1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чернилами</w:t>
      </w:r>
      <w:r>
        <w:rPr>
          <w:spacing w:val="-1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черного</w:t>
      </w:r>
      <w:r>
        <w:rPr>
          <w:spacing w:val="-9"/>
          <w:sz w:val="26"/>
          <w:szCs w:val="22"/>
          <w:lang w:eastAsia="en-US"/>
        </w:rPr>
        <w:t xml:space="preserve"> </w:t>
      </w:r>
      <w:r>
        <w:rPr>
          <w:spacing w:val="-2"/>
          <w:sz w:val="26"/>
          <w:szCs w:val="22"/>
          <w:lang w:eastAsia="en-US"/>
        </w:rPr>
        <w:t xml:space="preserve">цвета;</w:t>
      </w:r>
      <w:r/>
    </w:p>
    <w:p>
      <w:pPr>
        <w:pStyle w:val="853"/>
        <w:numPr>
          <w:ilvl w:val="1"/>
          <w:numId w:val="5"/>
        </w:numPr>
        <w:ind w:left="1134" w:hanging="425"/>
        <w:jc w:val="both"/>
        <w:spacing w:before="10"/>
        <w:widowControl w:val="off"/>
        <w:tabs>
          <w:tab w:val="left" w:pos="1400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документ,</w:t>
      </w:r>
      <w:r>
        <w:rPr>
          <w:spacing w:val="-16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удостоверяющий</w:t>
      </w:r>
      <w:r>
        <w:rPr>
          <w:spacing w:val="-16"/>
          <w:sz w:val="26"/>
          <w:szCs w:val="22"/>
          <w:lang w:eastAsia="en-US"/>
        </w:rPr>
        <w:t xml:space="preserve"> </w:t>
      </w:r>
      <w:r>
        <w:rPr>
          <w:spacing w:val="-2"/>
          <w:sz w:val="26"/>
          <w:szCs w:val="22"/>
          <w:lang w:eastAsia="en-US"/>
        </w:rPr>
        <w:t xml:space="preserve">личность;</w:t>
      </w:r>
      <w:r/>
    </w:p>
    <w:p>
      <w:pPr>
        <w:numPr>
          <w:ilvl w:val="1"/>
          <w:numId w:val="5"/>
        </w:numPr>
        <w:ind w:left="0" w:right="-1" w:firstLine="709"/>
        <w:jc w:val="both"/>
        <w:spacing w:before="11" w:line="252" w:lineRule="auto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средства обучения и воспитания, разрешенные к использованию для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выполнения заданий КИМ по соответствующим учебным предметам;</w:t>
      </w:r>
      <w:r/>
    </w:p>
    <w:p>
      <w:pPr>
        <w:numPr>
          <w:ilvl w:val="1"/>
          <w:numId w:val="5"/>
        </w:numPr>
        <w:ind w:left="1400" w:hanging="691"/>
        <w:jc w:val="both"/>
        <w:spacing w:line="293" w:lineRule="exact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лекарства</w:t>
      </w:r>
      <w:r>
        <w:rPr>
          <w:spacing w:val="-1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(при</w:t>
      </w:r>
      <w:r>
        <w:rPr>
          <w:spacing w:val="-9"/>
          <w:sz w:val="26"/>
          <w:szCs w:val="22"/>
          <w:lang w:eastAsia="en-US"/>
        </w:rPr>
        <w:t xml:space="preserve"> </w:t>
      </w:r>
      <w:r>
        <w:rPr>
          <w:spacing w:val="-2"/>
          <w:sz w:val="26"/>
          <w:szCs w:val="22"/>
          <w:lang w:eastAsia="en-US"/>
        </w:rPr>
        <w:t xml:space="preserve">необходимости);</w:t>
      </w:r>
      <w:r/>
    </w:p>
    <w:p>
      <w:pPr>
        <w:numPr>
          <w:ilvl w:val="1"/>
          <w:numId w:val="5"/>
        </w:numPr>
        <w:ind w:left="0" w:right="-1" w:firstLine="709"/>
        <w:jc w:val="both"/>
        <w:spacing w:before="10" w:line="247" w:lineRule="auto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продукты питания для дополнительного приема пищи (перекус), бутилированная питьевая вода при условии, что упаковка указанных продуктов питания и воды, а также их потребление не будут отвлекать других участников экзамена от выполнения ими </w:t>
      </w:r>
      <w:r>
        <w:rPr>
          <w:sz w:val="26"/>
          <w:szCs w:val="22"/>
          <w:lang w:eastAsia="en-US"/>
        </w:rPr>
        <w:t xml:space="preserve">экзаменационной работы</w:t>
      </w:r>
      <w:r>
        <w:rPr>
          <w:sz w:val="26"/>
          <w:szCs w:val="22"/>
          <w:lang w:eastAsia="en-US"/>
        </w:rPr>
        <w:t xml:space="preserve"> (при </w:t>
      </w:r>
      <w:r>
        <w:rPr>
          <w:spacing w:val="-2"/>
          <w:sz w:val="26"/>
          <w:szCs w:val="22"/>
          <w:lang w:eastAsia="en-US"/>
        </w:rPr>
        <w:t xml:space="preserve">необходимости);</w:t>
      </w:r>
      <w:r/>
    </w:p>
    <w:p>
      <w:pPr>
        <w:numPr>
          <w:ilvl w:val="1"/>
          <w:numId w:val="5"/>
        </w:numPr>
        <w:ind w:left="0" w:right="-1" w:firstLine="709"/>
        <w:jc w:val="both"/>
        <w:spacing w:line="247" w:lineRule="auto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специальные технические средства (для лиц с ОВЗ, детей-инвалидов и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инвалидов) (при необходимости);</w:t>
      </w:r>
      <w:r/>
    </w:p>
    <w:p>
      <w:pPr>
        <w:numPr>
          <w:ilvl w:val="1"/>
          <w:numId w:val="5"/>
        </w:numPr>
        <w:ind w:left="1400" w:hanging="691"/>
        <w:jc w:val="both"/>
        <w:spacing w:line="299" w:lineRule="exact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черновики,</w:t>
      </w:r>
      <w:r>
        <w:rPr>
          <w:spacing w:val="-1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выданные</w:t>
      </w:r>
      <w:r>
        <w:rPr>
          <w:spacing w:val="-1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</w:t>
      </w:r>
      <w:r>
        <w:rPr>
          <w:spacing w:val="-11"/>
          <w:sz w:val="26"/>
          <w:szCs w:val="22"/>
          <w:lang w:eastAsia="en-US"/>
        </w:rPr>
        <w:t xml:space="preserve"> </w:t>
      </w:r>
      <w:r>
        <w:rPr>
          <w:spacing w:val="-4"/>
          <w:sz w:val="26"/>
          <w:szCs w:val="22"/>
          <w:lang w:eastAsia="en-US"/>
        </w:rPr>
        <w:t xml:space="preserve">ППЭ.</w:t>
      </w:r>
      <w:r/>
    </w:p>
    <w:p>
      <w:pPr>
        <w:ind w:left="1133" w:hanging="707"/>
        <w:jc w:val="both"/>
        <w:spacing w:before="15" w:line="295" w:lineRule="exact"/>
        <w:widowControl w:val="off"/>
        <w:rPr>
          <w:b/>
          <w:sz w:val="26"/>
          <w:szCs w:val="22"/>
          <w:lang w:eastAsia="en-US"/>
        </w:rPr>
      </w:pPr>
      <w:r>
        <w:rPr>
          <w:b/>
          <w:sz w:val="26"/>
          <w:szCs w:val="22"/>
          <w:lang w:eastAsia="en-US"/>
        </w:rPr>
        <w:t xml:space="preserve">Права</w:t>
      </w:r>
      <w:r>
        <w:rPr>
          <w:b/>
          <w:spacing w:val="-10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участника</w:t>
      </w:r>
      <w:r>
        <w:rPr>
          <w:b/>
          <w:spacing w:val="-7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экзамена</w:t>
      </w:r>
      <w:r>
        <w:rPr>
          <w:b/>
          <w:spacing w:val="-7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в</w:t>
      </w:r>
      <w:r>
        <w:rPr>
          <w:b/>
          <w:spacing w:val="-9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рамках</w:t>
      </w:r>
      <w:r>
        <w:rPr>
          <w:b/>
          <w:spacing w:val="-7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участия</w:t>
      </w:r>
      <w:r>
        <w:rPr>
          <w:b/>
          <w:spacing w:val="-9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в</w:t>
      </w:r>
      <w:r>
        <w:rPr>
          <w:b/>
          <w:spacing w:val="-9"/>
          <w:sz w:val="26"/>
          <w:szCs w:val="22"/>
          <w:lang w:eastAsia="en-US"/>
        </w:rPr>
        <w:t xml:space="preserve"> </w:t>
      </w:r>
      <w:r>
        <w:rPr>
          <w:b/>
          <w:spacing w:val="-4"/>
          <w:sz w:val="26"/>
          <w:szCs w:val="22"/>
          <w:lang w:eastAsia="en-US"/>
        </w:rPr>
        <w:t xml:space="preserve">ЕГЭ:</w:t>
      </w:r>
      <w:r/>
    </w:p>
    <w:p>
      <w:pPr>
        <w:numPr>
          <w:ilvl w:val="0"/>
          <w:numId w:val="6"/>
        </w:numPr>
        <w:ind w:left="0" w:right="-1" w:firstLine="709"/>
        <w:jc w:val="both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 экзамена может при выполнении работы использовать черновики, выданные в ППЭ, и делать пометки в КИМ.</w:t>
      </w:r>
      <w:r/>
    </w:p>
    <w:p>
      <w:pPr>
        <w:ind w:left="1133" w:hanging="1133"/>
        <w:jc w:val="both"/>
        <w:spacing w:line="293" w:lineRule="exact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Внимание!</w:t>
      </w:r>
      <w:r>
        <w:rPr>
          <w:spacing w:val="-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Записи</w:t>
      </w:r>
      <w:r>
        <w:rPr>
          <w:spacing w:val="-5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на</w:t>
      </w:r>
      <w:r>
        <w:rPr>
          <w:spacing w:val="-6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черновиках</w:t>
      </w:r>
      <w:r>
        <w:rPr>
          <w:spacing w:val="-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</w:t>
      </w:r>
      <w:r>
        <w:rPr>
          <w:spacing w:val="-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КИМ</w:t>
      </w:r>
      <w:r>
        <w:rPr>
          <w:spacing w:val="-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не</w:t>
      </w:r>
      <w:r>
        <w:rPr>
          <w:spacing w:val="-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обрабатываются</w:t>
      </w:r>
      <w:r>
        <w:rPr>
          <w:spacing w:val="-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</w:t>
      </w:r>
      <w:r>
        <w:rPr>
          <w:spacing w:val="-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не</w:t>
      </w:r>
      <w:r>
        <w:rPr>
          <w:spacing w:val="-7"/>
          <w:sz w:val="26"/>
          <w:szCs w:val="26"/>
          <w:lang w:eastAsia="en-US"/>
        </w:rPr>
        <w:t xml:space="preserve"> </w:t>
      </w:r>
      <w:r>
        <w:rPr>
          <w:spacing w:val="-2"/>
          <w:sz w:val="26"/>
          <w:szCs w:val="26"/>
          <w:lang w:eastAsia="en-US"/>
        </w:rPr>
        <w:t xml:space="preserve">проверяются.</w:t>
      </w:r>
      <w:r/>
    </w:p>
    <w:p>
      <w:pPr>
        <w:numPr>
          <w:ilvl w:val="0"/>
          <w:numId w:val="6"/>
        </w:numPr>
        <w:ind w:left="0" w:right="-1" w:firstLine="709"/>
        <w:jc w:val="both"/>
        <w:spacing w:before="64"/>
        <w:widowControl w:val="off"/>
        <w:tabs>
          <w:tab w:val="left" w:pos="1134" w:leader="none"/>
          <w:tab w:val="left" w:pos="8789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В случае нехватки места в бланке для записи ответов участник экзамена может обратиться к организатору для получения дополнительного бланка.</w:t>
      </w:r>
      <w:r/>
    </w:p>
    <w:p>
      <w:pPr>
        <w:numPr>
          <w:ilvl w:val="0"/>
          <w:numId w:val="6"/>
        </w:numPr>
        <w:ind w:left="0" w:right="-1" w:firstLine="709"/>
        <w:jc w:val="both"/>
        <w:spacing w:before="3" w:line="247" w:lineRule="auto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экзамена, который по</w:t>
      </w:r>
      <w:r>
        <w:rPr>
          <w:spacing w:val="-14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состоянию здоровья или другим объективным причинам не</w:t>
      </w:r>
      <w:r>
        <w:rPr>
          <w:spacing w:val="-15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может завершить выполнение </w:t>
      </w:r>
      <w:r>
        <w:rPr>
          <w:sz w:val="26"/>
          <w:szCs w:val="22"/>
          <w:lang w:eastAsia="en-US"/>
        </w:rPr>
        <w:t xml:space="preserve">экзаменационной работы</w:t>
      </w:r>
      <w:r>
        <w:rPr>
          <w:sz w:val="26"/>
          <w:szCs w:val="22"/>
          <w:lang w:eastAsia="en-US"/>
        </w:rPr>
        <w:t xml:space="preserve">, имеет право досрочно покинуть ППЭ. При этом организаторы сопровождают участника экзамена к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медицинскому работнику и приглашают члена ГЭК. </w:t>
        <w:br/>
        <w:t xml:space="preserve">При согласии участника экзамена досрочно завершить экзамен член ГЭК </w:t>
        <w:br/>
        <w:t xml:space="preserve">и медицинский работник составляют акт о досрочном завершении экзамена </w:t>
        <w:br/>
        <w:t xml:space="preserve">по объективным причинам. Акт о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досрочном завершении экзамена по объективным причинам является документом, подтверждающим уважительность причины незавершения выполнения </w:t>
      </w:r>
      <w:r>
        <w:rPr>
          <w:sz w:val="26"/>
          <w:szCs w:val="22"/>
          <w:lang w:eastAsia="en-US"/>
        </w:rPr>
        <w:t xml:space="preserve">экзаменационной работы</w:t>
      </w:r>
      <w:r>
        <w:rPr>
          <w:sz w:val="26"/>
          <w:szCs w:val="22"/>
          <w:lang w:eastAsia="en-US"/>
        </w:rPr>
        <w:t xml:space="preserve">, и основанием повторного допуска такого участника экзамена к сдаче экзамена по соответствующему учебному предмету в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резервные сроки.</w:t>
      </w:r>
      <w:r/>
    </w:p>
    <w:p>
      <w:pPr>
        <w:numPr>
          <w:ilvl w:val="0"/>
          <w:numId w:val="6"/>
        </w:numPr>
        <w:ind w:left="0" w:right="-1" w:firstLine="709"/>
        <w:jc w:val="both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Участники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экзамена, досрочно завершившие выполнение </w:t>
      </w:r>
      <w:r>
        <w:rPr>
          <w:sz w:val="26"/>
          <w:szCs w:val="22"/>
          <w:lang w:eastAsia="en-US"/>
        </w:rPr>
        <w:t xml:space="preserve">экзаменационной работы</w:t>
      </w:r>
      <w:r>
        <w:rPr>
          <w:sz w:val="26"/>
          <w:szCs w:val="22"/>
          <w:lang w:eastAsia="en-US"/>
        </w:rPr>
        <w:t xml:space="preserve">, могут покинуть ППЭ. Организаторы принимают у</w:t>
      </w:r>
      <w:r>
        <w:rPr>
          <w:spacing w:val="-8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них все экзаменационные материалы и черновики.</w:t>
      </w:r>
      <w:r/>
    </w:p>
    <w:p>
      <w:pPr>
        <w:numPr>
          <w:ilvl w:val="0"/>
          <w:numId w:val="6"/>
        </w:numPr>
        <w:ind w:left="0" w:right="-1" w:firstLine="709"/>
        <w:jc w:val="both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В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случае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если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участник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ГИА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получил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неудовлетворительны</w:t>
      </w:r>
      <w:r>
        <w:rPr>
          <w:sz w:val="26"/>
          <w:szCs w:val="22"/>
          <w:lang w:eastAsia="en-US"/>
        </w:rPr>
        <w:t xml:space="preserve">й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результат по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одному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из обязательных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учебных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предметов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(русский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язык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или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математика),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он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допускается</w:t>
      </w:r>
      <w:r>
        <w:rPr>
          <w:spacing w:val="29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повторно</w:t>
      </w:r>
      <w:r>
        <w:rPr>
          <w:spacing w:val="29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к ГИА</w:t>
      </w:r>
      <w:r>
        <w:rPr>
          <w:spacing w:val="28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по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данному</w:t>
      </w:r>
      <w:r>
        <w:rPr>
          <w:spacing w:val="28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учебному</w:t>
      </w:r>
      <w:r>
        <w:rPr>
          <w:spacing w:val="2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предмету</w:t>
      </w:r>
      <w:r>
        <w:rPr>
          <w:spacing w:val="2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 текущем</w:t>
      </w:r>
      <w:r>
        <w:rPr>
          <w:spacing w:val="34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учебном</w:t>
      </w:r>
      <w:r>
        <w:rPr>
          <w:spacing w:val="27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году в резервные сроки соответствующего периода проведения экзаменов.</w:t>
      </w:r>
      <w:r/>
    </w:p>
    <w:p>
      <w:pPr>
        <w:numPr>
          <w:ilvl w:val="0"/>
          <w:numId w:val="6"/>
        </w:numPr>
        <w:ind w:left="0" w:right="-1" w:firstLine="709"/>
        <w:jc w:val="both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Участники ГИА вправе изменить указанный в заявлениях об участии в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экзамене уровень ЕГЭ по математике. В этом случае указанные лица подают в ГЭК соответствующие заявления с указанием измененного уровня ЕГЭ по математике.</w:t>
      </w:r>
      <w:r/>
    </w:p>
    <w:p>
      <w:pPr>
        <w:numPr>
          <w:ilvl w:val="0"/>
          <w:numId w:val="6"/>
        </w:numPr>
        <w:ind w:left="0" w:right="-1" w:firstLine="709"/>
        <w:jc w:val="both"/>
        <w:widowControl w:val="off"/>
        <w:tabs>
          <w:tab w:val="left" w:pos="1134" w:leader="none"/>
          <w:tab w:val="left" w:pos="8789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Участникам экзамена, получившим неудовлетворительный результат по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учебным предметам по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выбору, предоставляется право пройти ЕГЭ по</w:t>
      </w:r>
      <w:r>
        <w:rPr>
          <w:spacing w:val="-4"/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соответствующим учебным предметам не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ранее чем через год в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сроки и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формах, установленных Порядком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z w:val="26"/>
          <w:szCs w:val="22"/>
          <w:lang w:eastAsia="en-US"/>
        </w:rPr>
        <w:t xml:space="preserve">. В соответствии</w:t>
      </w:r>
      <w:r>
        <w:rPr>
          <w:spacing w:val="6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с</w:t>
      </w:r>
      <w:r>
        <w:rPr>
          <w:spacing w:val="62"/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абзацем</w:t>
      </w:r>
      <w:r>
        <w:rPr>
          <w:spacing w:val="62"/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1</w:t>
      </w:r>
      <w:r>
        <w:rPr>
          <w:spacing w:val="62"/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пункта</w:t>
      </w:r>
      <w:r>
        <w:rPr>
          <w:spacing w:val="63"/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97(1)</w:t>
      </w:r>
      <w:r>
        <w:rPr>
          <w:spacing w:val="6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Порядка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pacing w:val="64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участники</w:t>
      </w:r>
      <w:r>
        <w:rPr>
          <w:spacing w:val="6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ГИА</w:t>
      </w:r>
      <w:r>
        <w:rPr>
          <w:spacing w:val="6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вправе в</w:t>
      </w:r>
      <w:r>
        <w:rPr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дополнительные дни по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своему желанию один раз пересдать ЕГЭ по одному учебному предмету по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своему выбору из числа учебных предметов, сданных в</w:t>
      </w:r>
      <w:r>
        <w:rPr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текущем году (году сдачи экзамена), а также из числа учебных предметов, сданных в X классе в случае, установленном абзацем первым пункта 8 Порядка</w:t>
      </w:r>
      <w:r>
        <w:rPr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проведения</w:t>
      </w:r>
      <w:r>
        <w:rPr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ГИА</w:t>
      </w:r>
      <w:r>
        <w:rPr>
          <w:sz w:val="26"/>
          <w:szCs w:val="22"/>
          <w:lang w:eastAsia="en-US"/>
        </w:rPr>
        <w:t xml:space="preserve">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случаях, установленных пунктом 97(1) Порядка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проведения ГИА</w:t>
      </w:r>
      <w:r>
        <w:rPr>
          <w:sz w:val="26"/>
          <w:szCs w:val="26"/>
          <w:lang w:eastAsia="en-US"/>
        </w:rPr>
        <w:t xml:space="preserve">, предыдущий результат ЕГЭ по пересдаваемому учебному предмету, полученный участником ГИА в текущем году (году сдачи</w:t>
      </w:r>
      <w:r>
        <w:rPr>
          <w:spacing w:val="-4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экзамена)</w:t>
      </w:r>
      <w:r>
        <w:rPr>
          <w:spacing w:val="-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(полученный</w:t>
      </w:r>
      <w:r>
        <w:rPr>
          <w:spacing w:val="-4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в</w:t>
      </w:r>
      <w:r>
        <w:rPr>
          <w:spacing w:val="-4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X</w:t>
      </w:r>
      <w:r>
        <w:rPr>
          <w:spacing w:val="-1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классе</w:t>
      </w:r>
      <w:r>
        <w:rPr>
          <w:spacing w:val="-4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случае, установленном</w:t>
      </w:r>
      <w:r>
        <w:rPr>
          <w:spacing w:val="-2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абзацем</w:t>
      </w:r>
      <w:r>
        <w:rPr>
          <w:spacing w:val="-4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первым</w:t>
      </w:r>
      <w:r>
        <w:rPr>
          <w:spacing w:val="-4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пункта</w:t>
      </w:r>
      <w:r>
        <w:rPr>
          <w:spacing w:val="-2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8 Порядка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проведения ГИА</w:t>
      </w:r>
      <w:r>
        <w:rPr>
          <w:sz w:val="26"/>
          <w:szCs w:val="26"/>
          <w:lang w:eastAsia="en-US"/>
        </w:rPr>
        <w:t xml:space="preserve">), аннулируется решением председателя ГЭК.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Выпускник 11 класса также может пересдать один из обязательных учебных предметов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(русский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язык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или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математика),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независимо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от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того,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пересдавал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ли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он в соответствии с пунктом 55 Порядка </w:t>
      </w:r>
      <w:r>
        <w:rPr>
          <w:sz w:val="26"/>
          <w:szCs w:val="22"/>
          <w:lang w:eastAsia="en-US"/>
        </w:rPr>
        <w:t xml:space="preserve">проведения ГИА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в резервные сроки соответствующего периода обязательный учебный предмет, по которому был получен неудовлетворительный результат,</w:t>
      </w:r>
      <w:r>
        <w:rPr>
          <w:spacing w:val="4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или нет.</w:t>
      </w:r>
      <w:r/>
    </w:p>
    <w:p>
      <w:pPr>
        <w:numPr>
          <w:ilvl w:val="0"/>
          <w:numId w:val="6"/>
        </w:numPr>
        <w:ind w:left="0" w:right="-1" w:firstLine="709"/>
        <w:jc w:val="both"/>
        <w:widowControl w:val="off"/>
        <w:tabs>
          <w:tab w:val="left" w:pos="1276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По решению председателя ГЭК к ГИА в форме ЕГЭ по русскому языку и (или) математике базового уровня в дополнительный период, но не ранее 1</w:t>
      </w:r>
      <w:r>
        <w:rPr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сентября текущего года в формах, установленных пунктом 7 Порядка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z w:val="26"/>
          <w:szCs w:val="22"/>
          <w:lang w:eastAsia="en-US"/>
        </w:rPr>
        <w:t xml:space="preserve">, допускаются:</w:t>
      </w:r>
      <w:r/>
    </w:p>
    <w:p>
      <w:pPr>
        <w:numPr>
          <w:ilvl w:val="1"/>
          <w:numId w:val="6"/>
        </w:numPr>
        <w:ind w:left="0" w:right="-1" w:firstLine="709"/>
        <w:jc w:val="both"/>
        <w:widowControl w:val="off"/>
        <w:tabs>
          <w:tab w:val="left" w:pos="1276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обучающиеся образовательных организаций и экстерны, не допущенные к ГИА в текущем учебном году, но получившие допуск к ГИА в соответствии с</w:t>
      </w:r>
      <w:r>
        <w:rPr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пунктом 8 Порядка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z w:val="26"/>
          <w:szCs w:val="22"/>
          <w:lang w:eastAsia="en-US"/>
        </w:rPr>
        <w:t xml:space="preserve"> в сроки, исключающие возможность прохождения ГИА до завершения основного периода проведения ГИА в текущем году;</w:t>
      </w:r>
      <w:r/>
    </w:p>
    <w:p>
      <w:pPr>
        <w:numPr>
          <w:ilvl w:val="1"/>
          <w:numId w:val="6"/>
        </w:numPr>
        <w:ind w:left="0" w:right="-1" w:firstLine="709"/>
        <w:jc w:val="both"/>
        <w:widowControl w:val="off"/>
        <w:tabs>
          <w:tab w:val="left" w:pos="1276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</w:t>
      </w:r>
      <w:r>
        <w:rPr>
          <w:sz w:val="26"/>
          <w:szCs w:val="22"/>
          <w:lang w:eastAsia="en-US"/>
        </w:rPr>
        <w:t xml:space="preserve">стники ГИА, не прошедшие ГИА по обязательным учебным предметам, в том числе участники ГИА, чьи результаты ГИА по обязательным учебным предметам в текущем учебном году были аннулированы по решению председателя ГЭК в случае выявления фактов нарушения Порядка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z w:val="26"/>
          <w:szCs w:val="22"/>
          <w:lang w:eastAsia="en-US"/>
        </w:rPr>
        <w:t xml:space="preserve"> участниками ГИА;</w:t>
      </w:r>
      <w:r/>
    </w:p>
    <w:p>
      <w:pPr>
        <w:numPr>
          <w:ilvl w:val="1"/>
          <w:numId w:val="6"/>
        </w:numPr>
        <w:ind w:left="0" w:right="-1" w:firstLine="709"/>
        <w:jc w:val="both"/>
        <w:widowControl w:val="off"/>
        <w:tabs>
          <w:tab w:val="left" w:pos="1276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участники ГИА, получившие на ГИА </w:t>
      </w:r>
      <w:r>
        <w:rPr>
          <w:sz w:val="26"/>
          <w:szCs w:val="22"/>
          <w:lang w:eastAsia="en-US"/>
        </w:rPr>
        <w:t xml:space="preserve">неудовлетворительные результаты более чем по одному обязательному учебному предмету, либо получившие повторно неудовлетворительный результат по одному из этих предметов на ГИА в резервные сроки. Для прохождения повторной ГИА обучающиеся восстанавливаются в</w:t>
      </w:r>
      <w:r>
        <w:rPr>
          <w:spacing w:val="-1"/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организации, осуществляющей образовательную деятельность, на срок, необходимый для прохождения </w:t>
      </w:r>
      <w:r>
        <w:rPr>
          <w:spacing w:val="-4"/>
          <w:sz w:val="26"/>
          <w:szCs w:val="22"/>
          <w:lang w:eastAsia="en-US"/>
        </w:rPr>
        <w:t xml:space="preserve">ГИА.</w:t>
      </w:r>
      <w:r/>
    </w:p>
    <w:p>
      <w:pPr>
        <w:numPr>
          <w:ilvl w:val="0"/>
          <w:numId w:val="6"/>
        </w:numPr>
        <w:ind w:left="0" w:right="-1" w:firstLine="709"/>
        <w:jc w:val="both"/>
        <w:spacing w:before="2"/>
        <w:widowControl w:val="off"/>
        <w:tabs>
          <w:tab w:val="left" w:pos="1276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 экзамена имеет право подать апелляцию о нарушении Порядка проведения</w:t>
      </w:r>
      <w:r>
        <w:rPr>
          <w:sz w:val="26"/>
          <w:szCs w:val="22"/>
          <w:lang w:eastAsia="en-US"/>
        </w:rPr>
        <w:t xml:space="preserve"> ГИА</w:t>
      </w:r>
      <w:r>
        <w:rPr>
          <w:sz w:val="26"/>
          <w:szCs w:val="22"/>
          <w:lang w:eastAsia="en-US"/>
        </w:rPr>
        <w:t xml:space="preserve"> и (или) о несогласии с выставленными баллами в апелляционную комиссию.</w:t>
      </w:r>
      <w:r/>
    </w:p>
    <w:p>
      <w:pPr>
        <w:ind w:right="-1" w:firstLine="709"/>
        <w:jc w:val="both"/>
        <w:widowControl w:val="off"/>
        <w:tabs>
          <w:tab w:val="left" w:pos="8789" w:leader="none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Апелляционная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комиссия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не</w:t>
      </w:r>
      <w:r>
        <w:rPr>
          <w:spacing w:val="-1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рассматривает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апелляции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по вопросам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содержания</w:t>
      </w:r>
      <w:r>
        <w:rPr>
          <w:spacing w:val="4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</w:t>
      </w:r>
      <w:r>
        <w:rPr>
          <w:spacing w:val="-2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структуры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заданий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по учебным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предметам,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а также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по</w:t>
      </w:r>
      <w:r>
        <w:rPr>
          <w:spacing w:val="-1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вопросам,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связанным</w:t>
      </w:r>
      <w:r>
        <w:rPr>
          <w:spacing w:val="80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</w:t>
      </w:r>
      <w:r>
        <w:rPr>
          <w:spacing w:val="-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оцениванием результатов выполнения заданий КИМ с</w:t>
      </w:r>
      <w:r>
        <w:rPr>
          <w:spacing w:val="-1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кратким ответом, с нарушением участником экзамена требований Порядка </w:t>
      </w:r>
      <w:r>
        <w:rPr>
          <w:sz w:val="26"/>
          <w:szCs w:val="22"/>
          <w:lang w:eastAsia="en-US"/>
        </w:rPr>
        <w:t xml:space="preserve">проведения ГИА </w:t>
      </w:r>
      <w:r>
        <w:rPr>
          <w:sz w:val="26"/>
          <w:szCs w:val="26"/>
          <w:lang w:eastAsia="en-US"/>
        </w:rPr>
        <w:t xml:space="preserve">и</w:t>
      </w:r>
      <w:r>
        <w:rPr>
          <w:spacing w:val="-1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неправильным заполнением бланков и дополнительных бланков.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Апелляционная комиссия не позднее чем за один рабочий день до даты рассмотрения апелляции информирует участников экзаменов, подавших апелляции, о времени и месте их рассмотрения.</w:t>
      </w:r>
      <w:r/>
    </w:p>
    <w:p>
      <w:pPr>
        <w:ind w:right="-1" w:firstLine="709"/>
        <w:jc w:val="both"/>
        <w:spacing w:before="1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При рассмотрении апелляции по желанию могут присутствовать участники экзаменов, подавшие апелляции (при предъявлении документов, удостоверяющих личность), и (или) родители (законные представители) участников экзаменов, не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достигших возраста 18 лет (при предъявлен</w:t>
      </w:r>
      <w:r>
        <w:rPr>
          <w:sz w:val="26"/>
          <w:szCs w:val="26"/>
          <w:lang w:eastAsia="en-US"/>
        </w:rPr>
        <w:t xml:space="preserve">ии документов, удостоверяющих личность), или уполномоченные родителями (законными представителями) участников экзаменов, не достигших возраста 18 лет, или участниками экзаменов, достигшими возраста 18 лет, лица (при предъявлении документов, удостоверяющих </w:t>
      </w:r>
      <w:r>
        <w:rPr>
          <w:sz w:val="26"/>
          <w:szCs w:val="26"/>
          <w:lang w:eastAsia="en-US"/>
        </w:rPr>
        <w:t xml:space="preserve">личность, и доверенности).</w:t>
      </w:r>
      <w:r/>
    </w:p>
    <w:p>
      <w:pPr>
        <w:ind w:right="281" w:firstLine="709"/>
        <w:jc w:val="both"/>
        <w:spacing w:before="7"/>
        <w:widowControl w:val="off"/>
        <w:rPr>
          <w:b/>
          <w:sz w:val="26"/>
          <w:szCs w:val="22"/>
          <w:lang w:eastAsia="en-US"/>
        </w:rPr>
      </w:pPr>
      <w:r>
        <w:rPr>
          <w:b/>
          <w:sz w:val="26"/>
          <w:szCs w:val="22"/>
          <w:lang w:eastAsia="en-US"/>
        </w:rPr>
        <w:t xml:space="preserve">Апелляцию о</w:t>
      </w:r>
      <w:r>
        <w:rPr>
          <w:b/>
          <w:spacing w:val="-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нарушении Порядка проведения ГИА участник экзамена подает</w:t>
      </w:r>
      <w:r>
        <w:rPr>
          <w:b/>
          <w:spacing w:val="80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в день проведения экзамена члену ГЭК, не покидая ППЭ.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целях проверки изложенных в указанной апелляции сведений о нарушении Порядка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проведения ГИА</w:t>
      </w:r>
      <w:r>
        <w:rPr>
          <w:sz w:val="26"/>
          <w:szCs w:val="26"/>
          <w:lang w:eastAsia="en-US"/>
        </w:rPr>
        <w:t xml:space="preserve"> членом ГЭК организуется проведение проверки при участии организаторов, технических специалистов, экзаменаторов-собеседников (при наличии), не задействованных в аудитории, в которой сдавал экзамен участник экзамена, подав</w:t>
      </w:r>
      <w:r>
        <w:rPr>
          <w:sz w:val="26"/>
          <w:szCs w:val="26"/>
          <w:lang w:eastAsia="en-US"/>
        </w:rPr>
        <w:t xml:space="preserve">ший указанную апелляцию, общественных наблюдателей (при наличии), сотрудников, осуществляющих охрану правопорядка, медицинских работников, а также ассистентов (при наличии). Результаты проверки оформляются в форме заключения. Апелляция о нарушении Порядка </w:t>
      </w:r>
      <w:r>
        <w:rPr>
          <w:sz w:val="26"/>
          <w:szCs w:val="22"/>
          <w:lang w:eastAsia="en-US"/>
        </w:rPr>
        <w:t xml:space="preserve">проведения ГИА </w:t>
      </w:r>
      <w:r>
        <w:rPr>
          <w:sz w:val="26"/>
          <w:szCs w:val="26"/>
          <w:lang w:eastAsia="en-US"/>
        </w:rPr>
        <w:t xml:space="preserve">и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заключение о результатах проверки в тот же день передаются членом ГЭК 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апелляционную комиссию.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При рассмотрении апелляции о нарушении Порядка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z w:val="26"/>
          <w:szCs w:val="26"/>
          <w:lang w:eastAsia="en-US"/>
        </w:rPr>
        <w:t xml:space="preserve"> апелляционная комиссия рассматривает апелляцию и заключение о результатах проверки и выносит одно из </w:t>
      </w:r>
      <w:r>
        <w:rPr>
          <w:spacing w:val="-2"/>
          <w:sz w:val="26"/>
          <w:szCs w:val="26"/>
          <w:lang w:eastAsia="en-US"/>
        </w:rPr>
        <w:t xml:space="preserve">решений:</w:t>
      </w:r>
      <w:r/>
    </w:p>
    <w:p>
      <w:pPr>
        <w:ind w:left="1133" w:hanging="424"/>
        <w:jc w:val="both"/>
        <w:spacing w:line="298" w:lineRule="exact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</w:t>
      </w:r>
      <w:r>
        <w:rPr>
          <w:spacing w:val="-11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отклонении</w:t>
      </w:r>
      <w:r>
        <w:rPr>
          <w:spacing w:val="-11"/>
          <w:sz w:val="26"/>
          <w:szCs w:val="26"/>
          <w:lang w:eastAsia="en-US"/>
        </w:rPr>
        <w:t xml:space="preserve"> </w:t>
      </w:r>
      <w:r>
        <w:rPr>
          <w:spacing w:val="-2"/>
          <w:sz w:val="26"/>
          <w:szCs w:val="26"/>
          <w:lang w:eastAsia="en-US"/>
        </w:rPr>
        <w:t xml:space="preserve">апелляции;</w:t>
      </w:r>
      <w:r/>
    </w:p>
    <w:p>
      <w:pPr>
        <w:ind w:left="1133" w:hanging="424"/>
        <w:jc w:val="both"/>
        <w:spacing w:line="298" w:lineRule="exact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об</w:t>
      </w:r>
      <w:r>
        <w:rPr>
          <w:spacing w:val="-11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удовлетворении</w:t>
      </w:r>
      <w:r>
        <w:rPr>
          <w:spacing w:val="-14"/>
          <w:sz w:val="26"/>
          <w:szCs w:val="26"/>
          <w:lang w:eastAsia="en-US"/>
        </w:rPr>
        <w:t xml:space="preserve"> </w:t>
      </w:r>
      <w:r>
        <w:rPr>
          <w:spacing w:val="-2"/>
          <w:sz w:val="26"/>
          <w:szCs w:val="26"/>
          <w:lang w:eastAsia="en-US"/>
        </w:rPr>
        <w:t xml:space="preserve">апелляции.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При удовлетворении апелляции о нарушении Порядка </w:t>
      </w:r>
      <w:r>
        <w:rPr>
          <w:sz w:val="26"/>
          <w:szCs w:val="22"/>
          <w:lang w:eastAsia="en-US"/>
        </w:rPr>
        <w:t xml:space="preserve">проведения ГИА </w:t>
      </w:r>
      <w:r>
        <w:rPr>
          <w:sz w:val="26"/>
          <w:szCs w:val="26"/>
          <w:lang w:eastAsia="en-US"/>
        </w:rPr>
        <w:t xml:space="preserve">результат экзамена, по процедуре которого участником экзамена была подана указанная апелляция, аннулируется и участнику экзамена предоставляется возможность повторно сдать экзамен по соответствующему учебному предмету 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резервные сроки соответствующего периода проведения ГИА или по решению председателя ГЭК в иной день, предусмотренный единым расписанием проведения ЕГЭ.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Апелляционная комиссия рассматривает апелляцию о нарушении Порядка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проведения ГИА</w:t>
      </w:r>
      <w:r>
        <w:rPr>
          <w:spacing w:val="-2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в течение двух рабочих дней, следующих за днем ее поступления 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апелляционную комиссию.</w:t>
      </w:r>
      <w:r/>
    </w:p>
    <w:p>
      <w:pPr>
        <w:ind w:right="-1" w:firstLine="708"/>
        <w:jc w:val="both"/>
        <w:spacing w:before="64"/>
        <w:widowControl w:val="off"/>
        <w:rPr>
          <w:sz w:val="26"/>
          <w:szCs w:val="22"/>
          <w:lang w:eastAsia="en-US"/>
        </w:rPr>
      </w:pPr>
      <w:r>
        <w:rPr>
          <w:b/>
          <w:sz w:val="26"/>
          <w:szCs w:val="22"/>
          <w:lang w:eastAsia="en-US"/>
        </w:rPr>
        <w:t xml:space="preserve">Апелляция</w:t>
      </w:r>
      <w:r>
        <w:rPr>
          <w:b/>
          <w:spacing w:val="40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о</w:t>
      </w:r>
      <w:r>
        <w:rPr>
          <w:b/>
          <w:spacing w:val="-15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несогласии</w:t>
      </w:r>
      <w:r>
        <w:rPr>
          <w:b/>
          <w:spacing w:val="40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с</w:t>
      </w:r>
      <w:r>
        <w:rPr>
          <w:b/>
          <w:spacing w:val="-13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выставленными</w:t>
      </w:r>
      <w:r>
        <w:rPr>
          <w:b/>
          <w:spacing w:val="40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баллами</w:t>
      </w:r>
      <w:r>
        <w:rPr>
          <w:b/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подается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в</w:t>
      </w:r>
      <w:r>
        <w:rPr>
          <w:spacing w:val="-15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течение</w:t>
      </w:r>
      <w:r>
        <w:rPr>
          <w:spacing w:val="40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двух рабочих дней, следующих за официальным днем объявления результатов экзамена по соответствующему учебному предмету.</w:t>
      </w:r>
      <w:r/>
    </w:p>
    <w:p>
      <w:pPr>
        <w:ind w:right="-1" w:firstLine="708"/>
        <w:jc w:val="both"/>
        <w:spacing w:before="1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По решению ГЭК подача и (или) рассмотрение апелляций о несогласии с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выставленными баллами организуются с использованием информационно- коммуникационных технологий при условии соблюдения требований законодательства Российской Федерации в области защиты персональных данных.</w:t>
      </w:r>
      <w:r/>
    </w:p>
    <w:p>
      <w:pPr>
        <w:ind w:right="-1" w:firstLine="709"/>
        <w:jc w:val="both"/>
        <w:spacing w:before="2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Участники ГИА или и</w:t>
      </w:r>
      <w:r>
        <w:rPr>
          <w:sz w:val="26"/>
          <w:szCs w:val="26"/>
          <w:lang w:eastAsia="en-US"/>
        </w:rPr>
        <w:t xml:space="preserve">х родители (законные представители) при предъявлении документов, удостоверяющих личность, или уполномоченные их родителями (законными представителями) лица при предъявлении документов, удостоверяющих личность, и доверенности подают апелляции о несогласии с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выставленными баллами в образовательные организации, которыми участники ГИА были допущены к ГИА (за исключением случая, установленного пунктом 99 Порядка</w:t>
      </w:r>
      <w:r>
        <w:rPr>
          <w:sz w:val="26"/>
          <w:szCs w:val="26"/>
          <w:lang w:eastAsia="en-US"/>
        </w:rPr>
        <w:t xml:space="preserve"> проведения ГИА</w:t>
      </w:r>
      <w:r>
        <w:rPr>
          <w:sz w:val="26"/>
          <w:szCs w:val="26"/>
          <w:lang w:eastAsia="en-US"/>
        </w:rPr>
        <w:t xml:space="preserve">).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Участники ЕГЭ или их родители (законные представители) при предъявлении документов, удостоверяющих личность, или уполномоченные ими лица при предъявлении документов, удо</w:t>
      </w:r>
      <w:r>
        <w:rPr>
          <w:sz w:val="26"/>
          <w:szCs w:val="26"/>
          <w:lang w:eastAsia="en-US"/>
        </w:rPr>
        <w:t xml:space="preserve">стоверяющих личность, и доверенности подают апелляции о несогласии с выставленными баллами в места, в которых участники ЕГЭ были зарегистрированы на сдачу ЕГЭ, а также в иные места, определенные ОИВ (за исключением случая, установленного пунктом 99 Порядка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проведения ГИА</w:t>
      </w:r>
      <w:r>
        <w:rPr>
          <w:sz w:val="26"/>
          <w:szCs w:val="26"/>
          <w:lang w:eastAsia="en-US"/>
        </w:rPr>
        <w:t xml:space="preserve">).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Руководитель организации, принявший апелляцию о несогласии с</w:t>
      </w:r>
      <w:r>
        <w:rPr>
          <w:sz w:val="26"/>
          <w:szCs w:val="26"/>
          <w:lang w:val="en-US" w:eastAsia="en-US"/>
        </w:rPr>
        <w:t xml:space="preserve"> </w:t>
      </w:r>
      <w:r>
        <w:rPr>
          <w:sz w:val="26"/>
          <w:szCs w:val="26"/>
          <w:lang w:eastAsia="en-US"/>
        </w:rPr>
        <w:t xml:space="preserve">выставленными баллами, передает ее в апелляционную комиссию в течение одного рабочего дня после ее </w:t>
      </w:r>
      <w:r>
        <w:rPr>
          <w:spacing w:val="-2"/>
          <w:sz w:val="26"/>
          <w:szCs w:val="26"/>
          <w:lang w:eastAsia="en-US"/>
        </w:rPr>
        <w:t xml:space="preserve">получения.</w:t>
      </w:r>
      <w:r/>
    </w:p>
    <w:p>
      <w:pPr>
        <w:ind w:right="-1" w:firstLine="709"/>
        <w:jc w:val="both"/>
        <w:widowControl w:val="off"/>
        <w:tabs>
          <w:tab w:val="left" w:pos="8789" w:leader="none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До заседания апелляционной комиссии по рассмотрению апелляции о</w:t>
      </w:r>
      <w:r>
        <w:rPr>
          <w:sz w:val="26"/>
          <w:szCs w:val="26"/>
          <w:lang w:val="en-US" w:eastAsia="en-US"/>
        </w:rPr>
        <w:t xml:space="preserve"> </w:t>
      </w:r>
      <w:r>
        <w:rPr>
          <w:sz w:val="26"/>
          <w:szCs w:val="26"/>
          <w:lang w:eastAsia="en-US"/>
        </w:rPr>
        <w:t xml:space="preserve">несогласии с выставленными баллами апелляционная комиссия:</w:t>
      </w:r>
      <w:r/>
    </w:p>
    <w:p>
      <w:pPr>
        <w:numPr>
          <w:ilvl w:val="0"/>
          <w:numId w:val="7"/>
        </w:numPr>
        <w:ind w:left="0" w:right="-1" w:firstLine="709"/>
        <w:jc w:val="both"/>
        <w:widowControl w:val="off"/>
        <w:tabs>
          <w:tab w:val="left" w:pos="1276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запрашивает в РЦОИ изображения бланков и дополнительных бланков (при наличии), файлы, содержащие ответы участника экзамена на задания КИМ, в</w:t>
      </w:r>
      <w:r>
        <w:rPr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том числе файлы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с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цифровой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аудиозаписью устных</w:t>
      </w:r>
      <w:r>
        <w:rPr>
          <w:spacing w:val="-4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ответов участника</w:t>
      </w:r>
      <w:r>
        <w:rPr>
          <w:spacing w:val="-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экзамена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(при</w:t>
      </w:r>
      <w:r>
        <w:rPr>
          <w:spacing w:val="-3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наличии),</w:t>
      </w:r>
      <w:r>
        <w:rPr>
          <w:spacing w:val="-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копии протоколов проверки ЭР предметной комиссией, КИМ, выполнявшийся участником экзамена, подавшим указанную апелляцию;</w:t>
      </w:r>
      <w:r/>
    </w:p>
    <w:p>
      <w:pPr>
        <w:numPr>
          <w:ilvl w:val="0"/>
          <w:numId w:val="7"/>
        </w:numPr>
        <w:ind w:left="0" w:right="-1" w:firstLine="709"/>
        <w:jc w:val="both"/>
        <w:widowControl w:val="off"/>
        <w:tabs>
          <w:tab w:val="left" w:pos="1276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проводит проверку качества распознавания информации, внесенной в</w:t>
      </w:r>
      <w:r>
        <w:rPr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бланки и дополнительные бланки (при наличии), протоколы проверки </w:t>
      </w:r>
      <w:r>
        <w:rPr>
          <w:sz w:val="26"/>
          <w:szCs w:val="22"/>
          <w:lang w:eastAsia="en-US"/>
        </w:rPr>
        <w:t xml:space="preserve">экзаменационной работы</w:t>
      </w:r>
      <w:r>
        <w:rPr>
          <w:sz w:val="26"/>
          <w:szCs w:val="22"/>
          <w:lang w:eastAsia="en-US"/>
        </w:rPr>
        <w:t xml:space="preserve">, путем сверки распознанной информации с оригинальной информацией, внесенной в</w:t>
      </w:r>
      <w:r>
        <w:rPr>
          <w:sz w:val="26"/>
          <w:szCs w:val="22"/>
          <w:lang w:val="en-US" w:eastAsia="en-US"/>
        </w:rPr>
        <w:t xml:space="preserve"> </w:t>
      </w:r>
      <w:r>
        <w:rPr>
          <w:sz w:val="26"/>
          <w:szCs w:val="22"/>
          <w:lang w:eastAsia="en-US"/>
        </w:rPr>
        <w:t xml:space="preserve">бланки и дополнительные бланки (при наличии), протоколы проверки </w:t>
      </w:r>
      <w:r>
        <w:rPr>
          <w:sz w:val="26"/>
          <w:szCs w:val="22"/>
          <w:lang w:eastAsia="en-US"/>
        </w:rPr>
        <w:t xml:space="preserve">экзаменационной работы</w:t>
      </w:r>
      <w:r>
        <w:rPr>
          <w:sz w:val="26"/>
          <w:szCs w:val="22"/>
          <w:lang w:eastAsia="en-US"/>
        </w:rPr>
        <w:t xml:space="preserve"> в целях выявления технических ошибок (неверная обработка бланков и дополнительных бланков и (или) протоколов проверки </w:t>
      </w:r>
      <w:r>
        <w:rPr>
          <w:sz w:val="26"/>
          <w:szCs w:val="22"/>
          <w:lang w:eastAsia="en-US"/>
        </w:rPr>
        <w:t xml:space="preserve">экзаменационной работы</w:t>
      </w:r>
      <w:r>
        <w:rPr>
          <w:sz w:val="26"/>
          <w:szCs w:val="22"/>
          <w:lang w:eastAsia="en-US"/>
        </w:rPr>
        <w:t xml:space="preserve">);</w:t>
      </w:r>
      <w:r/>
    </w:p>
    <w:p>
      <w:pPr>
        <w:numPr>
          <w:ilvl w:val="0"/>
          <w:numId w:val="7"/>
        </w:numPr>
        <w:ind w:left="0" w:right="-1" w:firstLine="709"/>
        <w:jc w:val="both"/>
        <w:spacing w:before="1"/>
        <w:widowControl w:val="off"/>
        <w:tabs>
          <w:tab w:val="left" w:pos="1276" w:leader="none"/>
          <w:tab w:val="left" w:pos="8647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устанавливает правильность оценивания развернутых ответов (в том числе устных ответов) участника экзамена, подавшего указанную апелляцию. Для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этого к рассмотрению апелляции привлекается эксперт предметной комиссии по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соответствующему учебному предмету, не проверявший ранее </w:t>
      </w:r>
      <w:r>
        <w:rPr>
          <w:sz w:val="26"/>
          <w:szCs w:val="22"/>
          <w:lang w:eastAsia="en-US"/>
        </w:rPr>
        <w:t xml:space="preserve">экзаменационную работу</w:t>
      </w:r>
      <w:r>
        <w:rPr>
          <w:sz w:val="26"/>
          <w:szCs w:val="22"/>
          <w:lang w:eastAsia="en-US"/>
        </w:rPr>
        <w:t xml:space="preserve"> участника экзамена, подавшего апелляцию.</w:t>
      </w:r>
      <w:r/>
    </w:p>
    <w:p>
      <w:pPr>
        <w:ind w:right="-1" w:firstLine="567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Привлеченный эксперт предметной ком</w:t>
      </w:r>
      <w:r>
        <w:rPr>
          <w:sz w:val="26"/>
          <w:szCs w:val="26"/>
          <w:lang w:eastAsia="en-US"/>
        </w:rPr>
        <w:t xml:space="preserve">иссии по соответствующему учебному предмету устанавливает правильность оценивания развернутых ответов (в том числе устных ответов) участника экзамена, подавшего указанную апелляцию, и дает письменное заключение о правильности оценивания развернутых ответов</w:t>
      </w:r>
      <w:r>
        <w:rPr>
          <w:spacing w:val="-1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(в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том числе устных ответов) или о необходимости изменения первичных баллов за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выполнение заданий с развернутым ответом (в том числе устных ответов) с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обязательной содержательной аргументацией и указанием на конкретный критерий оценивания, содержанию которого соответствует выставляемый им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первичный балл (далее – заключение).</w:t>
      </w:r>
      <w:r/>
    </w:p>
    <w:p>
      <w:pPr>
        <w:ind w:right="-1" w:firstLine="567"/>
        <w:jc w:val="both"/>
        <w:spacing w:before="64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случае если привлеченный эксперт предметной комиссии не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дает однозначного ответа о правильности оценивания развернутых ответов (в том числе устных ответов) участника экзамена, подавшего указанную апелляцию, апелляционная комиссия обращается в Комиссию по разработке КИМ по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соответствующему учебному предмету с запросом о разъяснениях по критериям оценивания.</w:t>
      </w:r>
      <w:r/>
    </w:p>
    <w:p>
      <w:pPr>
        <w:ind w:right="-1" w:firstLine="567"/>
        <w:jc w:val="both"/>
        <w:spacing w:before="1"/>
        <w:widowControl w:val="off"/>
        <w:tabs>
          <w:tab w:val="left" w:pos="8789" w:leader="none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При рассмотрении апелляции о несогласии с выставленными баллами на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заседании апелляционной комиссии материалы, указанные в подпункте 1, а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также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заключение привлеченного эксперта предметной комиссии предъявляются участнику ГИА, подавшему апелляцию о несогласии с выставленными баллами </w:t>
        <w:br/>
        <w:t xml:space="preserve">(при его участии в рассмотрении </w:t>
      </w:r>
      <w:r>
        <w:rPr>
          <w:spacing w:val="-2"/>
          <w:sz w:val="26"/>
          <w:szCs w:val="26"/>
          <w:lang w:eastAsia="en-US"/>
        </w:rPr>
        <w:t xml:space="preserve">апелляции).</w:t>
      </w:r>
      <w:r/>
    </w:p>
    <w:p>
      <w:pPr>
        <w:ind w:right="-1" w:firstLine="567"/>
        <w:jc w:val="both"/>
        <w:widowControl w:val="off"/>
        <w:tabs>
          <w:tab w:val="left" w:pos="8789" w:leader="none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случае, если по решению ГЭК подача и (или) рассмотрение апелляций о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несогласии с выставленными баллами организуются с использованием информационно- комму</w:t>
      </w:r>
      <w:r>
        <w:rPr>
          <w:sz w:val="26"/>
          <w:szCs w:val="26"/>
          <w:lang w:eastAsia="en-US"/>
        </w:rPr>
        <w:t xml:space="preserve">никационных технологий при условии соблюдения требований законодательства Российской Федерации в области защиты персональных данных КИМ, выполнявшийся участником ГИА, предъявляется участнику ГИА, подавшему апелляцию о несогласии с выставленными баллами, на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заседании апелляционной комиссии по его предварительной заявке, поданной </w:t>
      </w:r>
      <w:r>
        <w:rPr>
          <w:sz w:val="26"/>
          <w:szCs w:val="26"/>
          <w:lang w:eastAsia="en-US"/>
        </w:rPr>
        <w:t xml:space="preserve">одновременно с апелляцией о несогласии с выставленными баллами (в течение двух рабочих дней, следующих за официальным днем объявления результатов ГИА по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соответствующему учебному предмету).</w:t>
      </w:r>
      <w:r/>
    </w:p>
    <w:p>
      <w:pPr>
        <w:ind w:right="-1" w:firstLine="567"/>
        <w:jc w:val="both"/>
        <w:widowControl w:val="off"/>
        <w:tabs>
          <w:tab w:val="left" w:pos="8789" w:leader="none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Участник экзамена, п</w:t>
      </w:r>
      <w:r>
        <w:rPr>
          <w:sz w:val="26"/>
          <w:szCs w:val="26"/>
          <w:lang w:eastAsia="en-US"/>
        </w:rPr>
        <w:t xml:space="preserve">одавший апелляцию о несогласии с выставленными баллами, письменно подтверждает, что ему предъявлены изображения его бланков и дополнительных бланков, файлы, содержащие его ответы на задания КИМ, в том числе файлы с цифровой аудиозаписью его устных ответов.</w:t>
      </w:r>
      <w:r/>
    </w:p>
    <w:p>
      <w:pPr>
        <w:ind w:right="-1" w:firstLine="567"/>
        <w:jc w:val="both"/>
        <w:spacing w:before="2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Привлеченный эксперт предм</w:t>
      </w:r>
      <w:r>
        <w:rPr>
          <w:sz w:val="26"/>
          <w:szCs w:val="26"/>
          <w:lang w:eastAsia="en-US"/>
        </w:rPr>
        <w:t xml:space="preserve">етной комиссии во время рассмотрения апелляции о несогласии с выставленными баллами на заседании апелляционной комиссии дает участнику экзамена, подавшему апелляцию, иным лицам, присутствующим при рассмотрении апелляции в соответствии с пунктом 102 Порядка</w:t>
      </w:r>
      <w:r>
        <w:rPr>
          <w:sz w:val="26"/>
          <w:szCs w:val="26"/>
          <w:lang w:eastAsia="en-US"/>
        </w:rPr>
        <w:t xml:space="preserve"> проведения ГИА</w:t>
      </w:r>
      <w:r>
        <w:rPr>
          <w:sz w:val="26"/>
          <w:szCs w:val="26"/>
          <w:lang w:eastAsia="en-US"/>
        </w:rPr>
        <w:t xml:space="preserve">, соответствующие разъяснения (при необходимости) по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вопросам правильности оценивания развернутых ответов (в том числе устных ответов) участника экзамена, подавшего апелляцию. Рекомендуемая продолжительность расс</w:t>
      </w:r>
      <w:r>
        <w:rPr>
          <w:sz w:val="26"/>
          <w:szCs w:val="26"/>
          <w:lang w:eastAsia="en-US"/>
        </w:rPr>
        <w:t xml:space="preserve">мотрения апелляции о несогласии с выставленными баллами, включая разъяснения по оцениванию развернутых ответов (в том числе устных ответов), – не более 20 минут (при необходимости по решению апелляционной комиссии рекомендуемое время может быть увеличено).</w:t>
      </w:r>
      <w:r/>
    </w:p>
    <w:p>
      <w:pPr>
        <w:ind w:right="-1" w:firstLine="851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По результатам рассмотрения апелляции о несогласии с выставленными баллами апелляционная комиссия принимает решение одно из решений:</w:t>
      </w:r>
      <w:r/>
    </w:p>
    <w:p>
      <w:pPr>
        <w:numPr>
          <w:ilvl w:val="0"/>
          <w:numId w:val="8"/>
        </w:numPr>
        <w:ind w:left="851" w:firstLine="0"/>
        <w:jc w:val="both"/>
        <w:spacing w:before="1" w:line="298" w:lineRule="exact"/>
        <w:widowControl w:val="off"/>
        <w:tabs>
          <w:tab w:val="left" w:pos="567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об</w:t>
      </w:r>
      <w:r>
        <w:rPr>
          <w:spacing w:val="-11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отклонении</w:t>
      </w:r>
      <w:r>
        <w:rPr>
          <w:spacing w:val="-11"/>
          <w:sz w:val="26"/>
          <w:szCs w:val="22"/>
          <w:lang w:eastAsia="en-US"/>
        </w:rPr>
        <w:t xml:space="preserve"> </w:t>
      </w:r>
      <w:r>
        <w:rPr>
          <w:spacing w:val="-2"/>
          <w:sz w:val="26"/>
          <w:szCs w:val="22"/>
          <w:lang w:eastAsia="en-US"/>
        </w:rPr>
        <w:t xml:space="preserve">апелляции;</w:t>
      </w:r>
      <w:r/>
    </w:p>
    <w:p>
      <w:pPr>
        <w:numPr>
          <w:ilvl w:val="0"/>
          <w:numId w:val="8"/>
        </w:numPr>
        <w:ind w:left="567" w:firstLine="284"/>
        <w:jc w:val="both"/>
        <w:spacing w:line="298" w:lineRule="exact"/>
        <w:widowControl w:val="off"/>
        <w:tabs>
          <w:tab w:val="left" w:pos="709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об</w:t>
      </w:r>
      <w:r>
        <w:rPr>
          <w:spacing w:val="-12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удовлетворении</w:t>
      </w:r>
      <w:r>
        <w:rPr>
          <w:spacing w:val="-12"/>
          <w:sz w:val="26"/>
          <w:szCs w:val="22"/>
          <w:lang w:eastAsia="en-US"/>
        </w:rPr>
        <w:t xml:space="preserve"> </w:t>
      </w:r>
      <w:r>
        <w:rPr>
          <w:spacing w:val="-2"/>
          <w:sz w:val="26"/>
          <w:szCs w:val="22"/>
          <w:lang w:eastAsia="en-US"/>
        </w:rPr>
        <w:t xml:space="preserve">апелляции.</w:t>
      </w:r>
      <w:r/>
    </w:p>
    <w:p>
      <w:pPr>
        <w:ind w:right="-1" w:firstLine="851"/>
        <w:jc w:val="both"/>
        <w:spacing w:before="1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При удовлетворении апелляции количество ранее выставленных первичных баллов может измениться как в сторону увеличения, так и в сторону уменьшения либо не измениться в целом.</w:t>
      </w:r>
      <w:r/>
    </w:p>
    <w:p>
      <w:pPr>
        <w:ind w:right="-1" w:firstLine="851"/>
        <w:jc w:val="both"/>
        <w:widowControl w:val="off"/>
        <w:tabs>
          <w:tab w:val="left" w:pos="8789" w:leader="none"/>
        </w:tabs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Апелляционная комиссия рассматривает апелляцию о несогласии с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выставленными баллами в течение четырех рабочих дней, следующих за днем ее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поступления в апелляционную комиссию.</w:t>
      </w:r>
      <w:r/>
    </w:p>
    <w:p>
      <w:pPr>
        <w:ind w:right="-1" w:firstLine="851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случае удовлетворения апелляции, информация о выявленных технических ошибках и (или) ошибках при проверке </w:t>
      </w:r>
      <w:r>
        <w:rPr>
          <w:sz w:val="26"/>
          <w:szCs w:val="26"/>
          <w:lang w:eastAsia="en-US"/>
        </w:rPr>
        <w:t xml:space="preserve">экзаменационных работ</w:t>
      </w:r>
      <w:r>
        <w:rPr>
          <w:sz w:val="26"/>
          <w:szCs w:val="26"/>
          <w:lang w:eastAsia="en-US"/>
        </w:rPr>
        <w:t xml:space="preserve"> апелляционная комиссия передает соответствующую информацию в РЦОИ с целью пересчета результатов ГИА.</w:t>
      </w:r>
      <w:r/>
    </w:p>
    <w:p>
      <w:pPr>
        <w:ind w:right="-1" w:firstLine="851"/>
        <w:jc w:val="both"/>
        <w:spacing w:before="64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случае отсутствия заявления об</w:t>
      </w:r>
      <w:r>
        <w:rPr>
          <w:spacing w:val="-16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отзыве поданной апелляции, и</w:t>
      </w:r>
      <w:r>
        <w:rPr>
          <w:spacing w:val="-15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неявки участника ГИА на</w:t>
      </w:r>
      <w:r>
        <w:rPr>
          <w:spacing w:val="-15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заседание апелляционной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комиссии, на</w:t>
      </w:r>
      <w:r>
        <w:rPr>
          <w:spacing w:val="-14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котором рассматривается апелляция, апелляционная комиссия рассматривает его апелляцию в установленном порядке.</w:t>
      </w:r>
      <w:r/>
    </w:p>
    <w:p>
      <w:pPr>
        <w:numPr>
          <w:ilvl w:val="0"/>
          <w:numId w:val="6"/>
        </w:numPr>
        <w:ind w:left="0" w:right="-1" w:firstLine="851"/>
        <w:jc w:val="both"/>
        <w:spacing w:before="1"/>
        <w:widowControl w:val="off"/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По решению председателя ГЭК к ГИА в форме ЕГЭ по русскому языку и (или) математике базового уровня в дополнительный период, но не ранее 1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сентября текущего года, допускаются:</w:t>
      </w:r>
      <w:r/>
    </w:p>
    <w:p>
      <w:pPr>
        <w:numPr>
          <w:ilvl w:val="1"/>
          <w:numId w:val="6"/>
        </w:numPr>
        <w:ind w:left="0" w:right="-1" w:firstLine="851"/>
        <w:jc w:val="both"/>
        <w:spacing w:before="1"/>
        <w:widowControl w:val="off"/>
        <w:tabs>
          <w:tab w:val="left" w:pos="1134" w:leader="none"/>
          <w:tab w:val="left" w:pos="8647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обучающиеся образовательных организаций и экстерны, не допущенные к ГИА в текущем учебном году, но получившие допуск к ГИА в соответствии с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пунктом 8 Порядка </w:t>
      </w:r>
      <w:r>
        <w:rPr>
          <w:sz w:val="26"/>
          <w:szCs w:val="22"/>
          <w:lang w:eastAsia="en-US"/>
        </w:rPr>
        <w:t xml:space="preserve">проведения ГИА </w:t>
      </w:r>
      <w:r>
        <w:rPr>
          <w:sz w:val="26"/>
          <w:szCs w:val="22"/>
          <w:lang w:eastAsia="en-US"/>
        </w:rPr>
        <w:t xml:space="preserve">в сроки, исключающие возможность прохождения ГИА до завершения основного периода проведения ГИА в текущем году;</w:t>
      </w:r>
      <w:r/>
    </w:p>
    <w:p>
      <w:pPr>
        <w:numPr>
          <w:ilvl w:val="1"/>
          <w:numId w:val="6"/>
        </w:numPr>
        <w:ind w:left="0" w:right="-1" w:firstLine="851"/>
        <w:jc w:val="both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</w:t>
      </w:r>
      <w:r>
        <w:rPr>
          <w:sz w:val="26"/>
          <w:szCs w:val="22"/>
          <w:lang w:eastAsia="en-US"/>
        </w:rPr>
        <w:t xml:space="preserve">тники ГИА, не прошедшие ГИА по обязательным учебным предметам, в том числе участники ГИА, чьи результаты ГИА по обязательным учебным предметам в текущем учебном году были аннулированы по решению председателя ГЭК в случае выявления фактов нарушения Порядка </w:t>
      </w:r>
      <w:r>
        <w:rPr>
          <w:sz w:val="26"/>
          <w:szCs w:val="22"/>
          <w:lang w:eastAsia="en-US"/>
        </w:rPr>
        <w:t xml:space="preserve">проведения ГИА </w:t>
      </w:r>
      <w:r>
        <w:rPr>
          <w:sz w:val="26"/>
          <w:szCs w:val="22"/>
          <w:lang w:eastAsia="en-US"/>
        </w:rPr>
        <w:t xml:space="preserve">участниками ГИА;</w:t>
      </w:r>
      <w:r/>
    </w:p>
    <w:p>
      <w:pPr>
        <w:numPr>
          <w:ilvl w:val="1"/>
          <w:numId w:val="6"/>
        </w:numPr>
        <w:ind w:left="0" w:right="-1" w:firstLine="851"/>
        <w:jc w:val="both"/>
        <w:spacing w:before="2"/>
        <w:widowControl w:val="off"/>
        <w:tabs>
          <w:tab w:val="left" w:pos="1134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участники ГИА, получившие на ГИА неудовлетворительные результаты более чем по одному обязательному учебному предмету, либо получившие повторно неудовлетворительный результат по одному из этих предметов на ГИА в резервные сроки.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Заявления об участии в экзаменах в дополнительный период не позднее чем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за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две недели до начала указанного периода подаются лицами, указанными 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настоящем пункте, лично при предъявлении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 лицами при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предъявлении документов, удостоверяющих личность, и доверенности 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образовательные организации, в которые указанные лица восстанавливаются на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срок, необходимый для прохождения ГИА.</w:t>
      </w:r>
      <w:r/>
    </w:p>
    <w:p>
      <w:pPr>
        <w:numPr>
          <w:ilvl w:val="0"/>
          <w:numId w:val="6"/>
        </w:numPr>
        <w:ind w:left="0" w:right="-1" w:firstLine="709"/>
        <w:jc w:val="both"/>
        <w:widowControl w:val="off"/>
        <w:tabs>
          <w:tab w:val="left" w:pos="1530" w:leader="none"/>
          <w:tab w:val="left" w:pos="8080" w:leader="none"/>
          <w:tab w:val="left" w:pos="8789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Участникам ГИ</w:t>
      </w:r>
      <w:r>
        <w:rPr>
          <w:sz w:val="26"/>
          <w:szCs w:val="22"/>
          <w:lang w:eastAsia="en-US"/>
        </w:rPr>
        <w:t xml:space="preserve">А, не прошедшим ГИА по обязательным учебным предметам, в том числе участникам ГИА, чьи результаты ГИА по обязательным учебным предметам в дополнительном периоде и (или) резервные сроки дополнительного периода были аннулированы по решению председателя ГЭК в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случае выявления фактов нарушения Порядка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z w:val="26"/>
          <w:szCs w:val="22"/>
          <w:lang w:eastAsia="en-US"/>
        </w:rPr>
        <w:t xml:space="preserve"> участниками ГИА, а также участникам ГИА, получившим на ГИА неудовлетворительные результаты более чем по одному обязательному учебному предмету, либо получившим повторно неудовлетворительный результат по одному</w:t>
      </w:r>
      <w:r>
        <w:rPr>
          <w:spacing w:val="-4"/>
          <w:sz w:val="26"/>
          <w:szCs w:val="22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из этих предметов на ГИА в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резервные сроки дополнительного периода, предоставляется право повторно пройти ГИА по</w:t>
      </w:r>
      <w:r>
        <w:rPr>
          <w:sz w:val="26"/>
          <w:szCs w:val="22"/>
          <w:lang w:eastAsia="en-US"/>
        </w:rPr>
        <w:t xml:space="preserve"> </w:t>
      </w:r>
      <w:r>
        <w:rPr>
          <w:sz w:val="26"/>
          <w:szCs w:val="22"/>
          <w:lang w:eastAsia="en-US"/>
        </w:rPr>
        <w:t xml:space="preserve">соответствующему учебному предмету (соответствующим учебным предметам) в следующем году в формах, установленных пунктом 7 Порядка</w:t>
      </w:r>
      <w:r>
        <w:rPr>
          <w:sz w:val="26"/>
          <w:szCs w:val="22"/>
          <w:lang w:eastAsia="en-US"/>
        </w:rPr>
        <w:t xml:space="preserve"> проведения ГИА</w:t>
      </w:r>
      <w:r>
        <w:rPr>
          <w:sz w:val="26"/>
          <w:szCs w:val="22"/>
          <w:lang w:eastAsia="en-US"/>
        </w:rPr>
        <w:t xml:space="preserve">.</w:t>
      </w:r>
      <w:r/>
    </w:p>
    <w:p>
      <w:pPr>
        <w:ind w:right="-1"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Участникам ГИА, чьи результаты ЕГЭ по учебным предметам по выбору 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текущем году были аннулированы по решению председателя ГЭК в случае выявления фактов нарушения ими Порядка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проведения ГИА</w:t>
      </w:r>
      <w:r>
        <w:rPr>
          <w:sz w:val="26"/>
          <w:szCs w:val="26"/>
          <w:lang w:eastAsia="en-US"/>
        </w:rPr>
        <w:t xml:space="preserve">, предоставляется право участия в ЕГЭ по учебным предметам по выбору, по которым было принято решение об аннулировании результатов, не ранее чем в следующем году.</w:t>
      </w:r>
      <w:r/>
    </w:p>
    <w:p>
      <w:pPr>
        <w:ind w:right="-1" w:firstLine="566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Участникам ЕГЭ, чьи результаты ЕГЭ по учебным предметам в текущем году были аннулированы по решению председателя ГЭК в случае выявления фактов нарушения ими Порядка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2"/>
          <w:lang w:eastAsia="en-US"/>
        </w:rPr>
        <w:t xml:space="preserve">проведения ГИА</w:t>
      </w:r>
      <w:r>
        <w:rPr>
          <w:sz w:val="26"/>
          <w:szCs w:val="26"/>
          <w:lang w:eastAsia="en-US"/>
        </w:rPr>
        <w:t xml:space="preserve">, предоставляется право участия в ЕГЭ по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учебным предметам, по которым было принято решение об аннулировании результатов, не ранее чем в следующем году.</w:t>
      </w:r>
      <w:r/>
    </w:p>
    <w:p>
      <w:pPr>
        <w:numPr>
          <w:ilvl w:val="0"/>
          <w:numId w:val="6"/>
        </w:numPr>
        <w:ind w:left="0" w:right="-1" w:firstLine="567"/>
        <w:jc w:val="both"/>
        <w:widowControl w:val="off"/>
        <w:tabs>
          <w:tab w:val="left" w:pos="709" w:leader="none"/>
        </w:tabs>
        <w:rPr>
          <w:sz w:val="26"/>
          <w:szCs w:val="22"/>
          <w:lang w:eastAsia="en-US"/>
        </w:rPr>
      </w:pPr>
      <w:r>
        <w:rPr>
          <w:sz w:val="26"/>
          <w:szCs w:val="22"/>
          <w:lang w:eastAsia="en-US"/>
        </w:rPr>
        <w:t xml:space="preserve">Участникам ГИА, получившим в текущем году неудовлетворительные результаты ЕГЭ по учебным предметам по выбору, предоставляется право участия в ЕГЭ по соответствующим учебным предметам не ранее чем в следующем году.</w:t>
      </w:r>
      <w:r/>
    </w:p>
    <w:p>
      <w:pPr>
        <w:ind w:right="-1" w:firstLine="567"/>
        <w:jc w:val="both"/>
        <w:spacing w:before="64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Участникам ЕГЭ, получившим в текущем году неудовлетворительные результаты ЕГЭ по учебным предметам, предоставляется право участия в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ЕГЭ по</w:t>
      </w:r>
      <w:r>
        <w:rPr>
          <w:sz w:val="26"/>
          <w:szCs w:val="26"/>
          <w:lang w:eastAsia="en-US"/>
        </w:rPr>
        <w:t xml:space="preserve"> </w:t>
      </w:r>
      <w:r>
        <w:rPr>
          <w:sz w:val="26"/>
          <w:szCs w:val="26"/>
          <w:lang w:eastAsia="en-US"/>
        </w:rPr>
        <w:t xml:space="preserve">соответствующим учебным предметам не ранее чем в следующем году.</w:t>
      </w:r>
      <w:r/>
    </w:p>
    <w:p>
      <w:pPr>
        <w:ind w:right="-1" w:firstLine="567"/>
        <w:jc w:val="both"/>
        <w:spacing w:before="64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</w:r>
      <w:r/>
    </w:p>
    <w:p>
      <w:pPr>
        <w:ind w:right="-1" w:firstLine="566"/>
        <w:jc w:val="both"/>
        <w:spacing w:before="3"/>
        <w:widowControl w:val="off"/>
        <w:tabs>
          <w:tab w:val="left" w:pos="8789" w:leader="none"/>
        </w:tabs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  <w:t xml:space="preserve">Информация подготовлена в соответствии с приказом Минпросвещения России и</w:t>
      </w:r>
      <w:r>
        <w:rPr>
          <w:i/>
          <w:sz w:val="22"/>
          <w:szCs w:val="22"/>
          <w:lang w:eastAsia="en-US"/>
        </w:rPr>
        <w:t xml:space="preserve"> </w:t>
      </w:r>
      <w:r>
        <w:rPr>
          <w:i/>
          <w:sz w:val="22"/>
          <w:szCs w:val="22"/>
          <w:lang w:eastAsia="en-US"/>
        </w:rPr>
        <w:t xml:space="preserve">Рособрнадзора от 04.04.2023 № 233/552 «Об утверждении Порядка проведения государственной итоговой аттестации по образовательным программам среднего общего образования» (зарегистрирован Минюстом России 15.05.2023, регистрационный № 73314).</w:t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/>
          <w:sz w:val="22"/>
          <w:szCs w:val="22"/>
          <w:lang w:eastAsia="en-US"/>
        </w:rPr>
      </w:pPr>
      <w:r>
        <w:rPr>
          <w:i/>
          <w:sz w:val="22"/>
          <w:szCs w:val="22"/>
          <w:lang w:eastAsia="en-US"/>
        </w:rPr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  <w:t xml:space="preserve">С правилами проведения ГИА, ЕГЭ ознакомлен(а):</w:t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  <w:t xml:space="preserve">Подпись участника экзамена</w:t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  <w:t xml:space="preserve">_______________________/___________________________________ (Ф.И.О.)</w:t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  <w:t xml:space="preserve">«______» ___________________ 20______ г.</w:t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  <w:t xml:space="preserve">Подпись родителя (законного представителя) несовершеннолетнего участника экзамена</w:t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  <w:t xml:space="preserve">_______________________/___________________________________ (Ф.И.О.)</w:t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  <w:t xml:space="preserve">«______» ___________________ 20______ г.</w:t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6"/>
          <w:szCs w:val="26"/>
          <w:lang w:eastAsia="en-US"/>
        </w:rPr>
      </w:pPr>
      <w:r>
        <w:rPr>
          <w:iCs/>
          <w:sz w:val="26"/>
          <w:szCs w:val="26"/>
          <w:lang w:eastAsia="en-US"/>
        </w:rPr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</w:r>
      <w:r/>
    </w:p>
    <w:p>
      <w:pPr>
        <w:ind w:right="-1"/>
        <w:jc w:val="both"/>
        <w:spacing w:before="3"/>
        <w:widowControl w:val="off"/>
        <w:tabs>
          <w:tab w:val="left" w:pos="8789" w:leader="none"/>
        </w:tabs>
        <w:rPr>
          <w:iCs/>
          <w:sz w:val="28"/>
          <w:szCs w:val="28"/>
          <w:lang w:eastAsia="en-US"/>
        </w:rPr>
      </w:pPr>
      <w:r>
        <w:rPr>
          <w:iCs/>
          <w:sz w:val="28"/>
          <w:szCs w:val="28"/>
          <w:lang w:eastAsia="en-US"/>
        </w:rPr>
      </w:r>
      <w:bookmarkEnd w:id="0"/>
      <w:r/>
      <w:bookmarkEnd w:id="1"/>
      <w:r/>
      <w:bookmarkEnd w:id="2"/>
      <w:r/>
      <w:bookmarkEnd w:id="3"/>
      <w:r/>
      <w:r/>
    </w:p>
    <w:sectPr>
      <w:headerReference w:type="default" r:id="rId9"/>
      <w:footerReference w:type="first" r:id="rId10"/>
      <w:footnotePr/>
      <w:endnotePr/>
      <w:type w:val="nextPage"/>
      <w:pgSz w:w="11906" w:h="16838" w:orient="portrait"/>
      <w:pgMar w:top="1134" w:right="850" w:bottom="96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6"/>
      <w:jc w:val="right"/>
    </w:pPr>
    <w:r/>
    <w:r/>
  </w:p>
  <w:p>
    <w:pPr>
      <w:pStyle w:val="87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74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4" w:hanging="28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69" w:hanging="281"/>
      </w:pPr>
      <w:rPr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319" w:hanging="281"/>
      </w:pPr>
      <w:rPr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268" w:hanging="281"/>
      </w:pPr>
      <w:rPr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218" w:hanging="281"/>
      </w:pPr>
      <w:rPr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167" w:hanging="281"/>
      </w:pPr>
      <w:rPr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117" w:hanging="281"/>
      </w:pPr>
      <w:rPr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066" w:hanging="281"/>
      </w:pPr>
      <w:rPr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16" w:hanging="281"/>
      </w:pPr>
      <w:rPr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4" w:hanging="26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1"/>
      <w:numFmt w:val="decimal"/>
      <w:isLgl w:val="false"/>
      <w:suff w:val="tab"/>
      <w:lvlText w:val="%2)"/>
      <w:lvlJc w:val="left"/>
      <w:pPr>
        <w:ind w:left="424" w:hanging="29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19" w:hanging="295"/>
      </w:pPr>
      <w:rPr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68" w:hanging="295"/>
      </w:pPr>
      <w:rPr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618" w:hanging="295"/>
      </w:pPr>
      <w:rPr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67" w:hanging="295"/>
      </w:pPr>
      <w:rPr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717" w:hanging="295"/>
      </w:pPr>
      <w:rPr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766" w:hanging="295"/>
      </w:pPr>
      <w:rPr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16" w:hanging="295"/>
      </w:pPr>
      <w:rPr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pStyle w:val="897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pStyle w:val="896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424" w:hanging="36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469" w:hanging="363"/>
      </w:pPr>
      <w:rPr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19" w:hanging="363"/>
      </w:pPr>
      <w:rPr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68" w:hanging="363"/>
      </w:pPr>
      <w:rPr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618" w:hanging="363"/>
      </w:pPr>
      <w:rPr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67" w:hanging="363"/>
      </w:pPr>
      <w:rPr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717" w:hanging="363"/>
      </w:pPr>
      <w:rPr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766" w:hanging="363"/>
      </w:pPr>
      <w:rPr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816" w:hanging="363"/>
      </w:pPr>
      <w:rPr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pStyle w:val="857"/>
      <w:isLgl w:val="false"/>
      <w:suff w:val="tab"/>
      <w:lvlText w:val="5.%1."/>
      <w:lvlJc w:val="left"/>
      <w:pPr>
        <w:ind w:left="720" w:hanging="360"/>
      </w:pPr>
      <w:rPr>
        <w:rFonts w:hint="default" w:cs="Times New Roman"/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pStyle w:val="852"/>
      <w:isLgl w:val="false"/>
      <w:suff w:val="tab"/>
      <w:lvlText w:val="%1."/>
      <w:lvlJc w:val="left"/>
      <w:pPr>
        <w:ind w:left="36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87" w:hanging="720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cs="Times New Roman"/>
      </w:r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789" w:hanging="360"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"/>
    <w:lvlOverride w:ilvl="0">
      <w:startOverride w:val="1"/>
    </w:lvlOverride>
    <w:lvlOverride w:ilvl="1">
      <w:startOverride w:val="1"/>
    </w:lvlOverride>
  </w:num>
  <w:num w:numId="7">
    <w:abstractNumId w:val="4"/>
    <w:lvlOverride w:ilvl="0">
      <w:startOverride w:val="1"/>
    </w:lvlOverride>
  </w:num>
  <w:num w:numId="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842"/>
    <w:link w:val="838"/>
    <w:uiPriority w:val="9"/>
    <w:rPr>
      <w:rFonts w:ascii="Arial" w:hAnsi="Arial" w:eastAsia="Arial" w:cs="Arial"/>
      <w:sz w:val="40"/>
      <w:szCs w:val="40"/>
    </w:rPr>
  </w:style>
  <w:style w:type="character" w:styleId="683">
    <w:name w:val="Heading 2 Char"/>
    <w:basedOn w:val="842"/>
    <w:link w:val="839"/>
    <w:uiPriority w:val="9"/>
    <w:rPr>
      <w:rFonts w:ascii="Arial" w:hAnsi="Arial" w:eastAsia="Arial" w:cs="Arial"/>
      <w:sz w:val="34"/>
    </w:rPr>
  </w:style>
  <w:style w:type="character" w:styleId="684">
    <w:name w:val="Heading 3 Char"/>
    <w:basedOn w:val="842"/>
    <w:link w:val="840"/>
    <w:uiPriority w:val="9"/>
    <w:rPr>
      <w:rFonts w:ascii="Arial" w:hAnsi="Arial" w:eastAsia="Arial" w:cs="Arial"/>
      <w:sz w:val="30"/>
      <w:szCs w:val="30"/>
    </w:rPr>
  </w:style>
  <w:style w:type="character" w:styleId="685">
    <w:name w:val="Heading 4 Char"/>
    <w:basedOn w:val="842"/>
    <w:link w:val="841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37"/>
    <w:next w:val="837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basedOn w:val="842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37"/>
    <w:next w:val="837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basedOn w:val="842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37"/>
    <w:next w:val="837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basedOn w:val="842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37"/>
    <w:next w:val="837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basedOn w:val="842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37"/>
    <w:next w:val="837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basedOn w:val="842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No Spacing"/>
    <w:uiPriority w:val="1"/>
    <w:qFormat/>
    <w:pPr>
      <w:spacing w:before="0" w:after="0" w:line="240" w:lineRule="auto"/>
    </w:pPr>
  </w:style>
  <w:style w:type="character" w:styleId="697">
    <w:name w:val="Title Char"/>
    <w:basedOn w:val="842"/>
    <w:link w:val="890"/>
    <w:uiPriority w:val="10"/>
    <w:rPr>
      <w:sz w:val="48"/>
      <w:szCs w:val="48"/>
    </w:rPr>
  </w:style>
  <w:style w:type="character" w:styleId="698">
    <w:name w:val="Subtitle Char"/>
    <w:basedOn w:val="842"/>
    <w:link w:val="888"/>
    <w:uiPriority w:val="11"/>
    <w:rPr>
      <w:sz w:val="24"/>
      <w:szCs w:val="24"/>
    </w:rPr>
  </w:style>
  <w:style w:type="paragraph" w:styleId="699">
    <w:name w:val="Quote"/>
    <w:basedOn w:val="837"/>
    <w:next w:val="837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37"/>
    <w:next w:val="837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character" w:styleId="703">
    <w:name w:val="Header Char"/>
    <w:basedOn w:val="842"/>
    <w:link w:val="874"/>
    <w:uiPriority w:val="99"/>
  </w:style>
  <w:style w:type="character" w:styleId="704">
    <w:name w:val="Footer Char"/>
    <w:basedOn w:val="842"/>
    <w:link w:val="876"/>
    <w:uiPriority w:val="99"/>
  </w:style>
  <w:style w:type="paragraph" w:styleId="705">
    <w:name w:val="Caption"/>
    <w:basedOn w:val="837"/>
    <w:next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705"/>
    <w:link w:val="876"/>
    <w:uiPriority w:val="99"/>
  </w:style>
  <w:style w:type="table" w:styleId="707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Footnote Text Char"/>
    <w:link w:val="854"/>
    <w:uiPriority w:val="99"/>
    <w:rPr>
      <w:sz w:val="18"/>
    </w:rPr>
  </w:style>
  <w:style w:type="paragraph" w:styleId="833">
    <w:name w:val="endnote text"/>
    <w:basedOn w:val="837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42"/>
    <w:uiPriority w:val="99"/>
    <w:semiHidden/>
    <w:unhideWhenUsed/>
    <w:rPr>
      <w:vertAlign w:val="superscript"/>
    </w:rPr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38">
    <w:name w:val="Heading 1"/>
    <w:basedOn w:val="837"/>
    <w:next w:val="837"/>
    <w:link w:val="845"/>
    <w:uiPriority w:val="99"/>
    <w:qFormat/>
    <w:pPr>
      <w:keepLines/>
      <w:keepNext/>
      <w:spacing w:before="480"/>
      <w:outlineLvl w:val="0"/>
    </w:pPr>
    <w:rPr>
      <w:rFonts w:ascii="Cambria" w:hAnsi="Cambria" w:eastAsia="Calibri"/>
      <w:b/>
      <w:bCs/>
      <w:color w:val="365f91"/>
      <w:sz w:val="28"/>
      <w:szCs w:val="28"/>
    </w:rPr>
  </w:style>
  <w:style w:type="paragraph" w:styleId="839">
    <w:name w:val="Heading 2"/>
    <w:basedOn w:val="837"/>
    <w:next w:val="837"/>
    <w:link w:val="886"/>
    <w:unhideWhenUsed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840">
    <w:name w:val="Heading 3"/>
    <w:basedOn w:val="837"/>
    <w:next w:val="837"/>
    <w:link w:val="887"/>
    <w:unhideWhenUsed/>
    <w:qFormat/>
    <w:pPr>
      <w:keepLines/>
      <w:keepNext/>
      <w:spacing w:before="200"/>
      <w:outlineLvl w:val="2"/>
    </w:pPr>
    <w:rPr>
      <w:rFonts w:ascii="Cambria" w:hAnsi="Cambria"/>
      <w:b/>
      <w:bCs/>
      <w:color w:val="4f81bd"/>
    </w:rPr>
  </w:style>
  <w:style w:type="paragraph" w:styleId="841">
    <w:name w:val="Heading 4"/>
    <w:basedOn w:val="837"/>
    <w:next w:val="837"/>
    <w:link w:val="892"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styleId="842" w:default="1">
    <w:name w:val="Default Paragraph Font"/>
    <w:uiPriority w:val="1"/>
    <w:semiHidden/>
    <w:unhideWhenUsed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character" w:styleId="845" w:customStyle="1">
    <w:name w:val="Заголовок 1 Знак"/>
    <w:link w:val="838"/>
    <w:uiPriority w:val="99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846">
    <w:name w:val="toc 1"/>
    <w:basedOn w:val="837"/>
    <w:next w:val="837"/>
    <w:uiPriority w:val="39"/>
    <w:pPr>
      <w:spacing w:before="360"/>
      <w:tabs>
        <w:tab w:val="left" w:pos="480" w:leader="none"/>
        <w:tab w:val="right" w:pos="9345" w:leader="none"/>
      </w:tabs>
    </w:pPr>
    <w:rPr>
      <w:rFonts w:ascii="Cambria" w:hAnsi="Cambria"/>
      <w:b/>
      <w:bCs/>
      <w:caps/>
    </w:rPr>
  </w:style>
  <w:style w:type="character" w:styleId="847">
    <w:name w:val="Hyperlink"/>
    <w:uiPriority w:val="99"/>
    <w:rPr>
      <w:rFonts w:cs="Times New Roman"/>
      <w:color w:val="0000ff"/>
      <w:u w:val="single"/>
    </w:rPr>
  </w:style>
  <w:style w:type="paragraph" w:styleId="848">
    <w:name w:val="TOC Heading"/>
    <w:basedOn w:val="838"/>
    <w:next w:val="837"/>
    <w:uiPriority w:val="39"/>
    <w:qFormat/>
    <w:pPr>
      <w:outlineLvl w:val="9"/>
    </w:pPr>
  </w:style>
  <w:style w:type="paragraph" w:styleId="849" w:customStyle="1">
    <w:name w:val="ConsPlusNonformat"/>
    <w:uiPriority w:val="99"/>
    <w:semiHidden/>
    <w:pPr>
      <w:widowControl w:val="off"/>
    </w:pPr>
    <w:rPr>
      <w:rFonts w:ascii="Courier New" w:hAnsi="Courier New" w:eastAsia="Times New Roman" w:cs="Courier New"/>
    </w:rPr>
  </w:style>
  <w:style w:type="paragraph" w:styleId="850">
    <w:name w:val="Balloon Text"/>
    <w:basedOn w:val="837"/>
    <w:link w:val="851"/>
    <w:uiPriority w:val="99"/>
    <w:semiHidden/>
    <w:rPr>
      <w:rFonts w:ascii="Tahoma" w:hAnsi="Tahoma" w:eastAsia="Calibri"/>
      <w:sz w:val="16"/>
      <w:szCs w:val="16"/>
    </w:rPr>
  </w:style>
  <w:style w:type="character" w:styleId="851" w:customStyle="1">
    <w:name w:val="Текст выноски Знак"/>
    <w:link w:val="850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852" w:customStyle="1">
    <w:name w:val="1 уровень"/>
    <w:basedOn w:val="853"/>
    <w:link w:val="863"/>
    <w:uiPriority w:val="99"/>
    <w:pPr>
      <w:numPr>
        <w:numId w:val="1"/>
      </w:numPr>
      <w:jc w:val="center"/>
      <w:keepNext/>
      <w:pageBreakBefore/>
      <w:spacing w:before="240" w:after="240"/>
    </w:pPr>
    <w:rPr>
      <w:b/>
      <w:bCs/>
      <w:sz w:val="32"/>
      <w:szCs w:val="32"/>
    </w:rPr>
  </w:style>
  <w:style w:type="paragraph" w:styleId="853">
    <w:name w:val="List Paragraph"/>
    <w:basedOn w:val="837"/>
    <w:link w:val="862"/>
    <w:uiPriority w:val="99"/>
    <w:qFormat/>
    <w:pPr>
      <w:contextualSpacing/>
      <w:ind w:left="720"/>
    </w:pPr>
    <w:rPr>
      <w:rFonts w:eastAsia="Calibri"/>
    </w:rPr>
  </w:style>
  <w:style w:type="paragraph" w:styleId="854">
    <w:name w:val="footnote text"/>
    <w:basedOn w:val="837"/>
    <w:link w:val="855"/>
    <w:rPr>
      <w:rFonts w:eastAsia="Calibri"/>
      <w:sz w:val="20"/>
      <w:szCs w:val="20"/>
    </w:rPr>
  </w:style>
  <w:style w:type="character" w:styleId="855" w:customStyle="1">
    <w:name w:val="Текст сноски Знак"/>
    <w:link w:val="854"/>
    <w:rPr>
      <w:rFonts w:ascii="Times New Roman" w:hAnsi="Times New Roman" w:cs="Times New Roman"/>
      <w:sz w:val="20"/>
      <w:szCs w:val="20"/>
      <w:lang w:eastAsia="ru-RU"/>
    </w:rPr>
  </w:style>
  <w:style w:type="character" w:styleId="856">
    <w:name w:val="footnote reference"/>
    <w:rPr>
      <w:rFonts w:cs="Times New Roman"/>
      <w:vertAlign w:val="superscript"/>
    </w:rPr>
  </w:style>
  <w:style w:type="paragraph" w:styleId="857" w:customStyle="1">
    <w:name w:val="абзац 4.1"/>
    <w:basedOn w:val="853"/>
    <w:uiPriority w:val="99"/>
    <w:pPr>
      <w:numPr>
        <w:numId w:val="2"/>
      </w:numPr>
      <w:contextualSpacing w:val="0"/>
      <w:spacing w:before="360" w:after="120"/>
    </w:pPr>
    <w:rPr>
      <w:b/>
      <w:sz w:val="28"/>
    </w:rPr>
  </w:style>
  <w:style w:type="character" w:styleId="858" w:customStyle="1">
    <w:name w:val="Основной текст (2)_"/>
    <w:link w:val="859"/>
    <w:uiPriority w:val="9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859" w:customStyle="1">
    <w:name w:val="Основной текст (2)"/>
    <w:basedOn w:val="837"/>
    <w:link w:val="858"/>
    <w:uiPriority w:val="99"/>
    <w:pPr>
      <w:ind w:hanging="740"/>
      <w:jc w:val="center"/>
      <w:spacing w:before="620" w:after="320" w:line="317" w:lineRule="exact"/>
      <w:shd w:val="clear" w:color="auto" w:fill="ffffff"/>
      <w:widowControl w:val="off"/>
    </w:pPr>
    <w:rPr>
      <w:rFonts w:eastAsia="Calibri"/>
      <w:sz w:val="28"/>
      <w:szCs w:val="28"/>
    </w:rPr>
  </w:style>
  <w:style w:type="paragraph" w:styleId="860" w:customStyle="1">
    <w:name w:val="Заголовок1"/>
    <w:basedOn w:val="852"/>
    <w:link w:val="864"/>
    <w:uiPriority w:val="99"/>
    <w:pPr>
      <w:ind w:left="0"/>
    </w:pPr>
    <w:rPr>
      <w:sz w:val="28"/>
      <w:szCs w:val="28"/>
    </w:rPr>
  </w:style>
  <w:style w:type="table" w:styleId="861">
    <w:name w:val="Table Grid"/>
    <w:basedOn w:val="843"/>
    <w:uiPriority w:val="9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62" w:customStyle="1">
    <w:name w:val="Абзац списка Знак"/>
    <w:link w:val="853"/>
    <w:uiPriority w:val="99"/>
    <w:rPr>
      <w:rFonts w:ascii="Times New Roman" w:hAnsi="Times New Roman" w:cs="Times New Roman"/>
      <w:sz w:val="24"/>
      <w:szCs w:val="24"/>
      <w:lang w:eastAsia="ru-RU"/>
    </w:rPr>
  </w:style>
  <w:style w:type="character" w:styleId="863" w:customStyle="1">
    <w:name w:val="1 уровень Знак"/>
    <w:link w:val="852"/>
    <w:uiPriority w:val="99"/>
    <w:rPr>
      <w:rFonts w:ascii="Times New Roman" w:hAnsi="Times New Roman"/>
      <w:b/>
      <w:bCs/>
      <w:sz w:val="32"/>
      <w:szCs w:val="32"/>
    </w:rPr>
  </w:style>
  <w:style w:type="character" w:styleId="864" w:customStyle="1">
    <w:name w:val="Заголовок1 Знак"/>
    <w:link w:val="860"/>
    <w:uiPriority w:val="99"/>
    <w:rPr>
      <w:rFonts w:ascii="Times New Roman" w:hAnsi="Times New Roman"/>
      <w:b/>
      <w:bCs/>
      <w:sz w:val="28"/>
      <w:szCs w:val="28"/>
    </w:rPr>
  </w:style>
  <w:style w:type="paragraph" w:styleId="865" w:customStyle="1">
    <w:name w:val="Default"/>
    <w:uiPriority w:val="99"/>
    <w:rPr>
      <w:rFonts w:ascii="Times New Roman" w:hAnsi="Times New Roman" w:eastAsia="Times New Roman"/>
      <w:color w:val="000000"/>
      <w:sz w:val="24"/>
      <w:szCs w:val="24"/>
    </w:rPr>
  </w:style>
  <w:style w:type="paragraph" w:styleId="866" w:customStyle="1">
    <w:name w:val="Приложение"/>
    <w:basedOn w:val="837"/>
    <w:link w:val="868"/>
    <w:uiPriority w:val="99"/>
    <w:pPr>
      <w:jc w:val="right"/>
    </w:pPr>
    <w:rPr>
      <w:rFonts w:eastAsia="Calibri"/>
    </w:rPr>
  </w:style>
  <w:style w:type="paragraph" w:styleId="867">
    <w:name w:val="toc 2"/>
    <w:basedOn w:val="837"/>
    <w:next w:val="837"/>
    <w:uiPriority w:val="39"/>
    <w:pPr>
      <w:spacing w:before="240"/>
    </w:pPr>
    <w:rPr>
      <w:rFonts w:ascii="Calibri" w:hAnsi="Calibri"/>
      <w:b/>
      <w:bCs/>
      <w:sz w:val="20"/>
      <w:szCs w:val="20"/>
    </w:rPr>
  </w:style>
  <w:style w:type="character" w:styleId="868" w:customStyle="1">
    <w:name w:val="Приложение Знак"/>
    <w:link w:val="866"/>
    <w:uiPriority w:val="99"/>
    <w:rPr>
      <w:rFonts w:ascii="Times New Roman" w:hAnsi="Times New Roman" w:cs="Times New Roman"/>
      <w:sz w:val="24"/>
      <w:szCs w:val="24"/>
      <w:lang w:eastAsia="ru-RU"/>
    </w:rPr>
  </w:style>
  <w:style w:type="character" w:styleId="869">
    <w:name w:val="annotation reference"/>
    <w:uiPriority w:val="99"/>
    <w:semiHidden/>
    <w:rPr>
      <w:rFonts w:cs="Times New Roman"/>
      <w:sz w:val="16"/>
      <w:szCs w:val="16"/>
    </w:rPr>
  </w:style>
  <w:style w:type="paragraph" w:styleId="870">
    <w:name w:val="annotation text"/>
    <w:basedOn w:val="837"/>
    <w:link w:val="871"/>
    <w:uiPriority w:val="99"/>
    <w:semiHidden/>
    <w:rPr>
      <w:rFonts w:eastAsia="Calibri"/>
      <w:sz w:val="20"/>
      <w:szCs w:val="20"/>
    </w:rPr>
  </w:style>
  <w:style w:type="character" w:styleId="871" w:customStyle="1">
    <w:name w:val="Текст примечания Знак"/>
    <w:link w:val="870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paragraph" w:styleId="872">
    <w:name w:val="annotation subject"/>
    <w:basedOn w:val="870"/>
    <w:next w:val="870"/>
    <w:link w:val="873"/>
    <w:uiPriority w:val="99"/>
    <w:semiHidden/>
    <w:rPr>
      <w:b/>
      <w:bCs/>
    </w:rPr>
  </w:style>
  <w:style w:type="character" w:styleId="873" w:customStyle="1">
    <w:name w:val="Тема примечания Знак"/>
    <w:link w:val="872"/>
    <w:uiPriority w:val="99"/>
    <w:semiHidden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874">
    <w:name w:val="Header"/>
    <w:basedOn w:val="837"/>
    <w:link w:val="875"/>
    <w:uiPriority w:val="99"/>
    <w:pPr>
      <w:tabs>
        <w:tab w:val="center" w:pos="4677" w:leader="none"/>
        <w:tab w:val="right" w:pos="9355" w:leader="none"/>
      </w:tabs>
    </w:pPr>
    <w:rPr>
      <w:rFonts w:eastAsia="Calibri"/>
    </w:rPr>
  </w:style>
  <w:style w:type="character" w:styleId="875" w:customStyle="1">
    <w:name w:val="Верхний колонтитул Знак"/>
    <w:link w:val="874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876">
    <w:name w:val="Footer"/>
    <w:basedOn w:val="837"/>
    <w:link w:val="877"/>
    <w:uiPriority w:val="99"/>
    <w:pPr>
      <w:tabs>
        <w:tab w:val="center" w:pos="4677" w:leader="none"/>
        <w:tab w:val="right" w:pos="9355" w:leader="none"/>
      </w:tabs>
    </w:pPr>
    <w:rPr>
      <w:rFonts w:eastAsia="Calibri"/>
    </w:rPr>
  </w:style>
  <w:style w:type="character" w:styleId="877" w:customStyle="1">
    <w:name w:val="Нижний колонтитул Знак"/>
    <w:link w:val="876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878">
    <w:name w:val="toc 3"/>
    <w:basedOn w:val="837"/>
    <w:next w:val="837"/>
    <w:uiPriority w:val="39"/>
    <w:pPr>
      <w:tabs>
        <w:tab w:val="right" w:pos="9771" w:leader="none"/>
      </w:tabs>
    </w:pPr>
    <w:rPr>
      <w:b/>
      <w:sz w:val="20"/>
      <w:szCs w:val="20"/>
    </w:rPr>
  </w:style>
  <w:style w:type="paragraph" w:styleId="879">
    <w:name w:val="toc 4"/>
    <w:basedOn w:val="837"/>
    <w:next w:val="837"/>
    <w:uiPriority w:val="99"/>
    <w:pPr>
      <w:ind w:left="480"/>
    </w:pPr>
    <w:rPr>
      <w:rFonts w:ascii="Calibri" w:hAnsi="Calibri"/>
      <w:sz w:val="20"/>
      <w:szCs w:val="20"/>
    </w:rPr>
  </w:style>
  <w:style w:type="paragraph" w:styleId="880">
    <w:name w:val="toc 5"/>
    <w:basedOn w:val="837"/>
    <w:next w:val="837"/>
    <w:uiPriority w:val="99"/>
    <w:pPr>
      <w:ind w:left="720"/>
    </w:pPr>
    <w:rPr>
      <w:rFonts w:ascii="Calibri" w:hAnsi="Calibri"/>
      <w:sz w:val="20"/>
      <w:szCs w:val="20"/>
    </w:rPr>
  </w:style>
  <w:style w:type="paragraph" w:styleId="881">
    <w:name w:val="toc 6"/>
    <w:basedOn w:val="837"/>
    <w:next w:val="837"/>
    <w:uiPriority w:val="99"/>
    <w:pPr>
      <w:ind w:left="960"/>
    </w:pPr>
    <w:rPr>
      <w:rFonts w:ascii="Calibri" w:hAnsi="Calibri"/>
      <w:sz w:val="20"/>
      <w:szCs w:val="20"/>
    </w:rPr>
  </w:style>
  <w:style w:type="paragraph" w:styleId="882">
    <w:name w:val="toc 7"/>
    <w:basedOn w:val="837"/>
    <w:next w:val="837"/>
    <w:uiPriority w:val="99"/>
    <w:pPr>
      <w:ind w:left="1200"/>
    </w:pPr>
    <w:rPr>
      <w:rFonts w:ascii="Calibri" w:hAnsi="Calibri"/>
      <w:sz w:val="20"/>
      <w:szCs w:val="20"/>
    </w:rPr>
  </w:style>
  <w:style w:type="paragraph" w:styleId="883">
    <w:name w:val="toc 8"/>
    <w:basedOn w:val="837"/>
    <w:next w:val="837"/>
    <w:uiPriority w:val="99"/>
    <w:pPr>
      <w:ind w:left="1440"/>
    </w:pPr>
    <w:rPr>
      <w:rFonts w:ascii="Calibri" w:hAnsi="Calibri"/>
      <w:sz w:val="20"/>
      <w:szCs w:val="20"/>
    </w:rPr>
  </w:style>
  <w:style w:type="paragraph" w:styleId="884">
    <w:name w:val="toc 9"/>
    <w:basedOn w:val="837"/>
    <w:next w:val="837"/>
    <w:uiPriority w:val="99"/>
    <w:pPr>
      <w:ind w:left="1680"/>
    </w:pPr>
    <w:rPr>
      <w:rFonts w:ascii="Calibri" w:hAnsi="Calibri"/>
      <w:sz w:val="20"/>
      <w:szCs w:val="20"/>
    </w:rPr>
  </w:style>
  <w:style w:type="character" w:styleId="885" w:customStyle="1">
    <w:name w:val="apple-converted-space"/>
    <w:basedOn w:val="842"/>
  </w:style>
  <w:style w:type="character" w:styleId="886" w:customStyle="1">
    <w:name w:val="Заголовок 2 Знак"/>
    <w:link w:val="83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887" w:customStyle="1">
    <w:name w:val="Заголовок 3 Знак"/>
    <w:link w:val="840"/>
    <w:rPr>
      <w:rFonts w:ascii="Cambria" w:hAnsi="Cambria" w:eastAsia="Times New Roman" w:cs="Times New Roman"/>
      <w:b/>
      <w:bCs/>
      <w:color w:val="4f81bd"/>
      <w:sz w:val="24"/>
      <w:szCs w:val="24"/>
    </w:rPr>
  </w:style>
  <w:style w:type="paragraph" w:styleId="888">
    <w:name w:val="Subtitle"/>
    <w:basedOn w:val="837"/>
    <w:next w:val="837"/>
    <w:link w:val="889"/>
    <w:uiPriority w:val="11"/>
    <w:qFormat/>
    <w:pPr>
      <w:jc w:val="center"/>
      <w:spacing w:after="60"/>
      <w:outlineLvl w:val="1"/>
    </w:pPr>
    <w:rPr>
      <w:rFonts w:ascii="Cambria" w:hAnsi="Cambria"/>
    </w:rPr>
  </w:style>
  <w:style w:type="character" w:styleId="889" w:customStyle="1">
    <w:name w:val="Подзаголовок Знак"/>
    <w:link w:val="888"/>
    <w:uiPriority w:val="11"/>
    <w:rPr>
      <w:rFonts w:ascii="Cambria" w:hAnsi="Cambria" w:eastAsia="Times New Roman" w:cs="Times New Roman"/>
      <w:sz w:val="24"/>
      <w:szCs w:val="24"/>
    </w:rPr>
  </w:style>
  <w:style w:type="paragraph" w:styleId="890">
    <w:name w:val="Title"/>
    <w:basedOn w:val="837"/>
    <w:next w:val="837"/>
    <w:link w:val="891"/>
    <w:uiPriority w:val="10"/>
    <w:qFormat/>
    <w:pPr>
      <w:contextualSpacing/>
      <w:spacing w:after="300"/>
      <w:pBdr>
        <w:bottom w:val="single" w:color="4F81BD" w:sz="8" w:space="4"/>
      </w:pBdr>
    </w:pPr>
    <w:rPr>
      <w:rFonts w:ascii="Cambria" w:hAnsi="Cambria"/>
      <w:color w:val="17365d"/>
      <w:spacing w:val="5"/>
      <w:sz w:val="52"/>
      <w:szCs w:val="52"/>
    </w:rPr>
  </w:style>
  <w:style w:type="character" w:styleId="891" w:customStyle="1">
    <w:name w:val="Заголовок Знак"/>
    <w:link w:val="890"/>
    <w:uiPriority w:val="10"/>
    <w:rPr>
      <w:rFonts w:ascii="Cambria" w:hAnsi="Cambria" w:eastAsia="Times New Roman"/>
      <w:color w:val="17365d"/>
      <w:spacing w:val="5"/>
      <w:sz w:val="52"/>
      <w:szCs w:val="52"/>
    </w:rPr>
  </w:style>
  <w:style w:type="character" w:styleId="892" w:customStyle="1">
    <w:name w:val="Заголовок 4 Знак"/>
    <w:link w:val="841"/>
    <w:rPr>
      <w:rFonts w:ascii="Calibri" w:hAnsi="Calibri" w:eastAsia="Times New Roman" w:cs="Times New Roman"/>
      <w:b/>
      <w:bCs/>
      <w:sz w:val="28"/>
      <w:szCs w:val="28"/>
    </w:rPr>
  </w:style>
  <w:style w:type="paragraph" w:styleId="893">
    <w:name w:val="Revision"/>
    <w:hidden/>
    <w:uiPriority w:val="99"/>
    <w:semiHidden/>
    <w:rPr>
      <w:rFonts w:ascii="Times New Roman" w:hAnsi="Times New Roman" w:eastAsia="Times New Roman"/>
      <w:sz w:val="24"/>
      <w:szCs w:val="24"/>
    </w:rPr>
  </w:style>
  <w:style w:type="character" w:styleId="894" w:customStyle="1">
    <w:name w:val="Font Style12"/>
    <w:rPr>
      <w:rFonts w:hint="default" w:ascii="Times New Roman" w:hAnsi="Times New Roman" w:cs="Times New Roman"/>
      <w:sz w:val="22"/>
    </w:rPr>
  </w:style>
  <w:style w:type="character" w:styleId="895" w:customStyle="1">
    <w:name w:val="МР заголовок1 Знак"/>
    <w:link w:val="897"/>
    <w:rPr>
      <w:rFonts w:ascii="Times New Roman" w:hAnsi="Times New Roman"/>
      <w:b/>
      <w:sz w:val="32"/>
      <w:szCs w:val="28"/>
    </w:rPr>
  </w:style>
  <w:style w:type="paragraph" w:styleId="896" w:customStyle="1">
    <w:name w:val="МР заголовок2"/>
    <w:basedOn w:val="853"/>
    <w:next w:val="837"/>
    <w:qFormat/>
    <w:pPr>
      <w:numPr>
        <w:ilvl w:val="1"/>
        <w:numId w:val="3"/>
      </w:numPr>
      <w:ind w:left="788" w:hanging="431"/>
      <w:keepLines/>
      <w:keepNext/>
      <w:spacing w:before="120" w:after="120"/>
      <w:tabs>
        <w:tab w:val="num" w:pos="360" w:leader="none"/>
      </w:tabs>
      <w:outlineLvl w:val="1"/>
    </w:pPr>
    <w:rPr>
      <w:b/>
      <w:sz w:val="28"/>
      <w:szCs w:val="28"/>
      <w:lang w:eastAsia="en-US"/>
    </w:rPr>
  </w:style>
  <w:style w:type="paragraph" w:styleId="897" w:customStyle="1">
    <w:name w:val="МР заголовок1"/>
    <w:basedOn w:val="853"/>
    <w:next w:val="896"/>
    <w:link w:val="895"/>
    <w:qFormat/>
    <w:pPr>
      <w:numPr>
        <w:numId w:val="3"/>
      </w:numPr>
      <w:ind w:left="357" w:hanging="357"/>
      <w:keepLines/>
      <w:keepNext/>
      <w:pageBreakBefore/>
      <w:spacing w:after="120"/>
      <w:outlineLvl w:val="0"/>
    </w:pPr>
    <w:rPr>
      <w:b/>
      <w:sz w:val="32"/>
      <w:szCs w:val="28"/>
    </w:rPr>
  </w:style>
  <w:style w:type="character" w:styleId="898" w:customStyle="1">
    <w:name w:val="fontstyle01"/>
    <w:basedOn w:val="842"/>
    <w:rPr>
      <w:rFonts w:hint="default" w:ascii="Times New Roman" w:hAnsi="Times New Roman" w:cs="Times New Roman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8F7D3-BA75-4089-A46A-4DBA64984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>Рособрнадзор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подготовке и проведению итогового сочинения (изложения) для образовательных организаций, реализующих образовательные программы среднего общего образования</dc:title>
  <dc:creator>Саламадина Дарья Олеговна</dc:creator>
  <cp:revision>63</cp:revision>
  <dcterms:created xsi:type="dcterms:W3CDTF">2023-10-09T07:30:00Z</dcterms:created>
  <dcterms:modified xsi:type="dcterms:W3CDTF">2025-11-13T13:32:29Z</dcterms:modified>
</cp:coreProperties>
</file>